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435" w:rsidRPr="005B35FE" w:rsidRDefault="00887435" w:rsidP="00020FE6">
      <w:pPr>
        <w:rPr>
          <w:rFonts w:ascii="Arial" w:hAnsi="Arial" w:cs="Arial"/>
          <w:b/>
          <w:sz w:val="36"/>
          <w:szCs w:val="36"/>
        </w:rPr>
      </w:pPr>
    </w:p>
    <w:p w:rsidR="00D42980" w:rsidRPr="00FB1E99" w:rsidRDefault="00011724">
      <w:pPr>
        <w:jc w:val="center"/>
        <w:rPr>
          <w:rFonts w:ascii="Helvetica" w:hAnsi="Helvetica" w:cs="Helvetica"/>
          <w:b/>
          <w:sz w:val="32"/>
          <w:szCs w:val="32"/>
        </w:rPr>
      </w:pPr>
      <w:proofErr w:type="spellStart"/>
      <w:r w:rsidRPr="00FB1E99">
        <w:rPr>
          <w:rFonts w:ascii="Helvetica" w:hAnsi="Helvetica" w:cs="Helvetica"/>
          <w:b/>
          <w:sz w:val="32"/>
          <w:szCs w:val="32"/>
        </w:rPr>
        <w:t>Energiesprong</w:t>
      </w:r>
      <w:proofErr w:type="spellEnd"/>
      <w:r w:rsidRPr="00FB1E99">
        <w:rPr>
          <w:rFonts w:ascii="Helvetica" w:hAnsi="Helvetica" w:cs="Helvetica"/>
          <w:b/>
          <w:sz w:val="32"/>
          <w:szCs w:val="32"/>
        </w:rPr>
        <w:t xml:space="preserve"> </w:t>
      </w:r>
      <w:r w:rsidR="00AC0871" w:rsidRPr="00FB1E99">
        <w:rPr>
          <w:rFonts w:ascii="Helvetica" w:hAnsi="Helvetica" w:cs="Helvetica"/>
          <w:b/>
          <w:sz w:val="32"/>
          <w:szCs w:val="32"/>
        </w:rPr>
        <w:t>as</w:t>
      </w:r>
      <w:r w:rsidRPr="00FB1E99">
        <w:rPr>
          <w:rFonts w:ascii="Helvetica" w:hAnsi="Helvetica" w:cs="Helvetica"/>
          <w:b/>
          <w:sz w:val="32"/>
          <w:szCs w:val="32"/>
        </w:rPr>
        <w:t xml:space="preserve"> renovation strateg</w:t>
      </w:r>
      <w:r w:rsidR="00AC0871" w:rsidRPr="00FB1E99">
        <w:rPr>
          <w:rFonts w:ascii="Helvetica" w:hAnsi="Helvetica" w:cs="Helvetica"/>
          <w:b/>
          <w:sz w:val="32"/>
          <w:szCs w:val="32"/>
        </w:rPr>
        <w:t>y</w:t>
      </w:r>
      <w:r w:rsidRPr="00FB1E99">
        <w:rPr>
          <w:rFonts w:ascii="Helvetica" w:hAnsi="Helvetica" w:cs="Helvetica"/>
          <w:b/>
          <w:sz w:val="32"/>
          <w:szCs w:val="32"/>
        </w:rPr>
        <w:t xml:space="preserve"> in </w:t>
      </w:r>
      <w:r w:rsidR="00AC0871" w:rsidRPr="00FB1E99">
        <w:rPr>
          <w:rFonts w:ascii="Helvetica" w:hAnsi="Helvetica" w:cs="Helvetica"/>
          <w:b/>
          <w:sz w:val="32"/>
          <w:szCs w:val="32"/>
        </w:rPr>
        <w:t>Europe</w:t>
      </w:r>
    </w:p>
    <w:p w:rsidR="00CB27A5" w:rsidRPr="00FB1E99" w:rsidRDefault="00CB27A5">
      <w:pPr>
        <w:jc w:val="center"/>
        <w:rPr>
          <w:rFonts w:ascii="Helvetica" w:hAnsi="Helvetica" w:cs="Helvetica"/>
          <w:b/>
          <w:i/>
          <w:sz w:val="32"/>
          <w:szCs w:val="32"/>
        </w:rPr>
      </w:pPr>
      <w:r w:rsidRPr="00FB1E99">
        <w:rPr>
          <w:rFonts w:ascii="Helvetica" w:hAnsi="Helvetica" w:cs="Helvetica"/>
          <w:b/>
          <w:i/>
          <w:sz w:val="32"/>
          <w:szCs w:val="32"/>
        </w:rPr>
        <w:t>Final conference of the Transition Zero project</w:t>
      </w:r>
    </w:p>
    <w:p w:rsidR="00011724" w:rsidRPr="00FB1E99" w:rsidRDefault="00011724" w:rsidP="00011724">
      <w:pPr>
        <w:rPr>
          <w:rFonts w:ascii="Helvetica" w:hAnsi="Helvetica" w:cs="Helvetica"/>
          <w:b/>
          <w:sz w:val="32"/>
          <w:szCs w:val="32"/>
        </w:rPr>
      </w:pPr>
    </w:p>
    <w:p w:rsidR="00D42980" w:rsidRPr="00FB1E99" w:rsidRDefault="00576D47">
      <w:pPr>
        <w:jc w:val="center"/>
        <w:rPr>
          <w:rFonts w:ascii="Helvetica" w:hAnsi="Helvetica" w:cs="Helvetica"/>
          <w:b/>
          <w:sz w:val="32"/>
          <w:szCs w:val="32"/>
        </w:rPr>
      </w:pPr>
      <w:r w:rsidRPr="00FB1E99">
        <w:rPr>
          <w:rFonts w:ascii="Helvetica" w:hAnsi="Helvetica" w:cs="Helvetica"/>
          <w:b/>
          <w:sz w:val="32"/>
          <w:szCs w:val="32"/>
        </w:rPr>
        <w:t>29</w:t>
      </w:r>
      <w:r w:rsidRPr="00FB1E99">
        <w:rPr>
          <w:rFonts w:ascii="Helvetica" w:hAnsi="Helvetica" w:cs="Helvetica"/>
          <w:b/>
          <w:sz w:val="32"/>
          <w:szCs w:val="32"/>
          <w:vertAlign w:val="superscript"/>
        </w:rPr>
        <w:t>th</w:t>
      </w:r>
      <w:r w:rsidRPr="00FB1E99">
        <w:rPr>
          <w:rFonts w:ascii="Helvetica" w:hAnsi="Helvetica" w:cs="Helvetica"/>
          <w:b/>
          <w:sz w:val="32"/>
          <w:szCs w:val="32"/>
        </w:rPr>
        <w:t xml:space="preserve"> November </w:t>
      </w:r>
      <w:r w:rsidR="00B67274" w:rsidRPr="00FB1E99">
        <w:rPr>
          <w:rFonts w:ascii="Helvetica" w:hAnsi="Helvetica" w:cs="Helvetica"/>
          <w:b/>
          <w:sz w:val="32"/>
          <w:szCs w:val="32"/>
        </w:rPr>
        <w:t>2018</w:t>
      </w:r>
    </w:p>
    <w:p w:rsidR="00B67274" w:rsidRPr="00FB1E99" w:rsidRDefault="00B67274">
      <w:pPr>
        <w:jc w:val="center"/>
        <w:rPr>
          <w:rFonts w:ascii="Helvetica" w:hAnsi="Helvetica" w:cs="Helvetica"/>
          <w:b/>
          <w:sz w:val="32"/>
          <w:szCs w:val="32"/>
        </w:rPr>
      </w:pPr>
    </w:p>
    <w:p w:rsidR="00D42980" w:rsidRPr="00FB1E99" w:rsidRDefault="000178DC">
      <w:pPr>
        <w:jc w:val="center"/>
        <w:rPr>
          <w:rFonts w:ascii="Helvetica" w:hAnsi="Helvetica" w:cs="Helvetica"/>
          <w:sz w:val="24"/>
          <w:szCs w:val="24"/>
        </w:rPr>
      </w:pPr>
      <w:r w:rsidRPr="00FB1E99">
        <w:rPr>
          <w:rFonts w:ascii="Helvetica" w:hAnsi="Helvetica" w:cs="Helvetica"/>
          <w:sz w:val="24"/>
          <w:szCs w:val="24"/>
        </w:rPr>
        <w:t xml:space="preserve">Organised by </w:t>
      </w:r>
      <w:hyperlink r:id="rId8">
        <w:r w:rsidRPr="00FB1E99">
          <w:rPr>
            <w:rStyle w:val="InternetLink"/>
            <w:rFonts w:ascii="Helvetica" w:hAnsi="Helvetica" w:cs="Helvetica"/>
            <w:sz w:val="24"/>
            <w:szCs w:val="24"/>
          </w:rPr>
          <w:t>Housing Europe</w:t>
        </w:r>
      </w:hyperlink>
      <w:r w:rsidRPr="00FB1E99">
        <w:rPr>
          <w:rFonts w:ascii="Helvetica" w:hAnsi="Helvetica" w:cs="Helvetica"/>
          <w:sz w:val="24"/>
          <w:szCs w:val="24"/>
        </w:rPr>
        <w:t xml:space="preserve"> </w:t>
      </w:r>
    </w:p>
    <w:p w:rsidR="00B67274" w:rsidRPr="00FB1E99" w:rsidRDefault="000178DC" w:rsidP="00B67274">
      <w:pPr>
        <w:jc w:val="center"/>
        <w:rPr>
          <w:rFonts w:ascii="Helvetica" w:hAnsi="Helvetica" w:cs="Helvetica"/>
          <w:sz w:val="24"/>
          <w:szCs w:val="24"/>
        </w:rPr>
      </w:pPr>
      <w:r w:rsidRPr="00FB1E99">
        <w:rPr>
          <w:rFonts w:ascii="Helvetica" w:hAnsi="Helvetica" w:cs="Helvetica"/>
          <w:sz w:val="24"/>
          <w:szCs w:val="24"/>
        </w:rPr>
        <w:t>Supported by the European Commission as part of t</w:t>
      </w:r>
      <w:r w:rsidR="00B67274" w:rsidRPr="00FB1E99">
        <w:rPr>
          <w:rFonts w:ascii="Helvetica" w:hAnsi="Helvetica" w:cs="Helvetica"/>
          <w:sz w:val="24"/>
          <w:szCs w:val="24"/>
        </w:rPr>
        <w:t xml:space="preserve">he </w:t>
      </w:r>
      <w:r w:rsidR="00011724" w:rsidRPr="00FB1E99">
        <w:rPr>
          <w:rFonts w:ascii="Helvetica" w:hAnsi="Helvetica" w:cs="Helvetica"/>
          <w:sz w:val="24"/>
          <w:szCs w:val="24"/>
        </w:rPr>
        <w:t xml:space="preserve">Transition Zero project </w:t>
      </w:r>
    </w:p>
    <w:p w:rsidR="00D42980" w:rsidRPr="00FB1E99" w:rsidRDefault="000178DC" w:rsidP="00B67274">
      <w:pPr>
        <w:jc w:val="center"/>
        <w:rPr>
          <w:rFonts w:ascii="Helvetica" w:hAnsi="Helvetica" w:cs="Helvetica"/>
          <w:sz w:val="24"/>
          <w:szCs w:val="24"/>
        </w:rPr>
      </w:pPr>
      <w:r w:rsidRPr="00FB1E99">
        <w:rPr>
          <w:rFonts w:ascii="Helvetica" w:hAnsi="Helvetica" w:cs="Helvetica"/>
          <w:sz w:val="24"/>
          <w:szCs w:val="24"/>
        </w:rPr>
        <w:t>Venue:</w:t>
      </w:r>
      <w:r w:rsidR="00B67274" w:rsidRPr="00FB1E99">
        <w:rPr>
          <w:rFonts w:ascii="Helvetica" w:hAnsi="Helvetica" w:cs="Helvetica"/>
          <w:sz w:val="24"/>
          <w:szCs w:val="24"/>
        </w:rPr>
        <w:t xml:space="preserve"> House of the Dutch Provinces /Huis van de </w:t>
      </w:r>
      <w:proofErr w:type="spellStart"/>
      <w:r w:rsidR="00B67274" w:rsidRPr="00FB1E99">
        <w:rPr>
          <w:rFonts w:ascii="Helvetica" w:hAnsi="Helvetica" w:cs="Helvetica"/>
          <w:sz w:val="24"/>
          <w:szCs w:val="24"/>
        </w:rPr>
        <w:t>Nederlandse</w:t>
      </w:r>
      <w:proofErr w:type="spellEnd"/>
      <w:r w:rsidR="00B67274" w:rsidRPr="00FB1E99">
        <w:rPr>
          <w:rFonts w:ascii="Helvetica" w:hAnsi="Helvetica" w:cs="Helvetica"/>
          <w:sz w:val="24"/>
          <w:szCs w:val="24"/>
        </w:rPr>
        <w:t xml:space="preserve"> </w:t>
      </w:r>
      <w:proofErr w:type="spellStart"/>
      <w:r w:rsidR="00B67274" w:rsidRPr="00FB1E99">
        <w:rPr>
          <w:rFonts w:ascii="Helvetica" w:hAnsi="Helvetica" w:cs="Helvetica"/>
          <w:sz w:val="24"/>
          <w:szCs w:val="24"/>
        </w:rPr>
        <w:t>Provincies</w:t>
      </w:r>
      <w:bookmarkStart w:id="0" w:name="_GoBack"/>
      <w:bookmarkEnd w:id="0"/>
      <w:proofErr w:type="spellEnd"/>
    </w:p>
    <w:p w:rsidR="00B67274" w:rsidRPr="00FB1E99" w:rsidRDefault="00B67274" w:rsidP="00B67274">
      <w:pPr>
        <w:jc w:val="center"/>
        <w:rPr>
          <w:rFonts w:ascii="Helvetica" w:hAnsi="Helvetica" w:cs="Helvetica"/>
          <w:sz w:val="24"/>
          <w:szCs w:val="24"/>
        </w:rPr>
      </w:pPr>
      <w:r w:rsidRPr="00FB1E99">
        <w:rPr>
          <w:rFonts w:ascii="Helvetica" w:hAnsi="Helvetica" w:cs="Helvetica"/>
          <w:sz w:val="24"/>
          <w:szCs w:val="24"/>
        </w:rPr>
        <w:t xml:space="preserve">Rue de </w:t>
      </w:r>
      <w:proofErr w:type="spellStart"/>
      <w:r w:rsidRPr="00FB1E99">
        <w:rPr>
          <w:rFonts w:ascii="Helvetica" w:hAnsi="Helvetica" w:cs="Helvetica"/>
          <w:sz w:val="24"/>
          <w:szCs w:val="24"/>
        </w:rPr>
        <w:t>Trèves</w:t>
      </w:r>
      <w:proofErr w:type="spellEnd"/>
      <w:r w:rsidRPr="00FB1E99">
        <w:rPr>
          <w:rFonts w:ascii="Helvetica" w:hAnsi="Helvetica" w:cs="Helvetica"/>
          <w:sz w:val="24"/>
          <w:szCs w:val="24"/>
        </w:rPr>
        <w:t xml:space="preserve"> 59, 1040 Brussels (Metro</w:t>
      </w:r>
      <w:r w:rsidR="00011724" w:rsidRPr="00FB1E99">
        <w:rPr>
          <w:rFonts w:ascii="Helvetica" w:hAnsi="Helvetica" w:cs="Helvetica"/>
          <w:sz w:val="24"/>
          <w:szCs w:val="24"/>
        </w:rPr>
        <w:t xml:space="preserve">: </w:t>
      </w:r>
      <w:proofErr w:type="spellStart"/>
      <w:r w:rsidR="00011724" w:rsidRPr="00FB1E99">
        <w:rPr>
          <w:rFonts w:ascii="Helvetica" w:hAnsi="Helvetica" w:cs="Helvetica"/>
          <w:sz w:val="24"/>
          <w:szCs w:val="24"/>
        </w:rPr>
        <w:t>Maalbeek</w:t>
      </w:r>
      <w:proofErr w:type="spellEnd"/>
      <w:r w:rsidR="00011724" w:rsidRPr="00FB1E99">
        <w:rPr>
          <w:rFonts w:ascii="Helvetica" w:hAnsi="Helvetica" w:cs="Helvetica"/>
          <w:sz w:val="24"/>
          <w:szCs w:val="24"/>
        </w:rPr>
        <w:t xml:space="preserve">) </w:t>
      </w:r>
    </w:p>
    <w:p w:rsidR="00020FE6" w:rsidRPr="00FB1E99" w:rsidRDefault="00020FE6" w:rsidP="00020FE6">
      <w:pPr>
        <w:jc w:val="center"/>
        <w:rPr>
          <w:rFonts w:ascii="Helvetica" w:hAnsi="Helvetica" w:cs="Helvetica"/>
          <w:b/>
          <w:sz w:val="20"/>
          <w:szCs w:val="20"/>
        </w:rPr>
      </w:pPr>
    </w:p>
    <w:p w:rsidR="00020FE6" w:rsidRPr="00FB1E99" w:rsidRDefault="00020FE6" w:rsidP="00020FE6">
      <w:pPr>
        <w:widowControl w:val="0"/>
        <w:autoSpaceDE w:val="0"/>
        <w:autoSpaceDN w:val="0"/>
        <w:adjustRightInd w:val="0"/>
        <w:spacing w:after="0" w:line="240" w:lineRule="auto"/>
        <w:rPr>
          <w:rFonts w:ascii="Helvetica" w:hAnsi="Helvetica" w:cs="Helvetica"/>
          <w:sz w:val="20"/>
          <w:szCs w:val="20"/>
        </w:rPr>
      </w:pPr>
      <w:r w:rsidRPr="00FB1E99">
        <w:rPr>
          <w:rFonts w:ascii="Helvetica" w:hAnsi="Helvetica" w:cs="Helvetica"/>
          <w:sz w:val="20"/>
          <w:szCs w:val="20"/>
        </w:rPr>
        <w:t xml:space="preserve">The Transition Zero project has supported the scaling up of the </w:t>
      </w:r>
      <w:proofErr w:type="spellStart"/>
      <w:r w:rsidRPr="00FB1E99">
        <w:rPr>
          <w:rFonts w:ascii="Helvetica" w:hAnsi="Helvetica" w:cs="Helvetica"/>
          <w:sz w:val="20"/>
          <w:szCs w:val="20"/>
        </w:rPr>
        <w:t>Energiesprong</w:t>
      </w:r>
      <w:proofErr w:type="spellEnd"/>
      <w:r w:rsidRPr="00FB1E99">
        <w:rPr>
          <w:rFonts w:ascii="Helvetica" w:hAnsi="Helvetica" w:cs="Helvetica"/>
          <w:sz w:val="20"/>
          <w:szCs w:val="20"/>
        </w:rPr>
        <w:t xml:space="preserve"> (‘Energy leap’) model originated in the Netherlands. This model is a high-value construction and investment model for creating net zero energy homes and regenerating neighbourhoods through a whole house ‘envelope’ retro-fitting package. Using industrially manufactured retrofit packages including renewable energy generation, it provides short installation times, long year performance guarantee for consumers and desirable home upgrades overall at the same cost of living for residents. </w:t>
      </w:r>
    </w:p>
    <w:p w:rsidR="00020FE6" w:rsidRPr="00FB1E99" w:rsidRDefault="00020FE6" w:rsidP="00020FE6">
      <w:pPr>
        <w:widowControl w:val="0"/>
        <w:autoSpaceDE w:val="0"/>
        <w:autoSpaceDN w:val="0"/>
        <w:adjustRightInd w:val="0"/>
        <w:spacing w:after="0" w:line="240" w:lineRule="auto"/>
        <w:rPr>
          <w:rFonts w:ascii="Helvetica" w:hAnsi="Helvetica" w:cs="Helvetica"/>
          <w:sz w:val="20"/>
          <w:szCs w:val="20"/>
        </w:rPr>
      </w:pPr>
      <w:r w:rsidRPr="00FB1E99">
        <w:rPr>
          <w:rFonts w:ascii="Helvetica" w:hAnsi="Helvetica" w:cs="Helvetica"/>
          <w:sz w:val="20"/>
          <w:szCs w:val="20"/>
        </w:rPr>
        <w:t xml:space="preserve">Transition Zero has enabled applying the </w:t>
      </w:r>
      <w:proofErr w:type="spellStart"/>
      <w:r w:rsidRPr="00FB1E99">
        <w:rPr>
          <w:rFonts w:ascii="Helvetica" w:hAnsi="Helvetica" w:cs="Helvetica"/>
          <w:sz w:val="20"/>
          <w:szCs w:val="20"/>
        </w:rPr>
        <w:t>Energiesprong</w:t>
      </w:r>
      <w:proofErr w:type="spellEnd"/>
      <w:r w:rsidRPr="00FB1E99">
        <w:rPr>
          <w:rFonts w:ascii="Helvetica" w:hAnsi="Helvetica" w:cs="Helvetica"/>
          <w:sz w:val="20"/>
          <w:szCs w:val="20"/>
        </w:rPr>
        <w:t xml:space="preserve"> approach in the UK and France (with Germany also getting ready for launching the first set of </w:t>
      </w:r>
      <w:proofErr w:type="spellStart"/>
      <w:r w:rsidRPr="00FB1E99">
        <w:rPr>
          <w:rFonts w:ascii="Helvetica" w:hAnsi="Helvetica" w:cs="Helvetica"/>
          <w:sz w:val="20"/>
          <w:szCs w:val="20"/>
        </w:rPr>
        <w:t>Energiesprong</w:t>
      </w:r>
      <w:proofErr w:type="spellEnd"/>
      <w:r w:rsidRPr="00FB1E99">
        <w:rPr>
          <w:rFonts w:ascii="Helvetica" w:hAnsi="Helvetica" w:cs="Helvetica"/>
          <w:sz w:val="20"/>
          <w:szCs w:val="20"/>
        </w:rPr>
        <w:t xml:space="preserve"> retrofit projects).</w:t>
      </w:r>
    </w:p>
    <w:p w:rsidR="00020FE6" w:rsidRPr="00FB1E99" w:rsidRDefault="00020FE6" w:rsidP="00020FE6">
      <w:pPr>
        <w:widowControl w:val="0"/>
        <w:autoSpaceDE w:val="0"/>
        <w:autoSpaceDN w:val="0"/>
        <w:adjustRightInd w:val="0"/>
        <w:spacing w:after="0" w:line="240" w:lineRule="auto"/>
        <w:rPr>
          <w:rFonts w:ascii="Helvetica" w:hAnsi="Helvetica" w:cs="Helvetica"/>
          <w:color w:val="4D4D4D"/>
          <w:sz w:val="20"/>
          <w:szCs w:val="20"/>
        </w:rPr>
      </w:pPr>
      <w:r w:rsidRPr="00FB1E99">
        <w:rPr>
          <w:rFonts w:ascii="Helvetica" w:hAnsi="Helvetica" w:cs="Helvetica"/>
          <w:color w:val="4D4D4D"/>
          <w:sz w:val="20"/>
          <w:szCs w:val="20"/>
        </w:rPr>
        <w:t> </w:t>
      </w:r>
    </w:p>
    <w:p w:rsidR="00020FE6" w:rsidRPr="00FB1E99" w:rsidRDefault="00020FE6" w:rsidP="00020FE6">
      <w:pPr>
        <w:rPr>
          <w:rFonts w:ascii="Helvetica" w:hAnsi="Helvetica" w:cs="Helvetica"/>
          <w:sz w:val="20"/>
          <w:szCs w:val="20"/>
        </w:rPr>
      </w:pPr>
      <w:r w:rsidRPr="00FB1E99">
        <w:rPr>
          <w:rFonts w:ascii="Helvetica" w:hAnsi="Helvetica" w:cs="Helvetica"/>
          <w:sz w:val="20"/>
          <w:szCs w:val="20"/>
        </w:rPr>
        <w:t xml:space="preserve">The </w:t>
      </w:r>
      <w:proofErr w:type="spellStart"/>
      <w:r w:rsidRPr="00FB1E99">
        <w:rPr>
          <w:rFonts w:ascii="Helvetica" w:hAnsi="Helvetica" w:cs="Helvetica"/>
          <w:sz w:val="20"/>
          <w:szCs w:val="20"/>
        </w:rPr>
        <w:t>Energiesprong</w:t>
      </w:r>
      <w:proofErr w:type="spellEnd"/>
      <w:r w:rsidRPr="00FB1E99">
        <w:rPr>
          <w:rFonts w:ascii="Helvetica" w:hAnsi="Helvetica" w:cs="Helvetica"/>
          <w:sz w:val="20"/>
          <w:szCs w:val="20"/>
        </w:rPr>
        <w:t xml:space="preserve"> approach aims at </w:t>
      </w:r>
      <w:r w:rsidRPr="00FB1E99">
        <w:rPr>
          <w:rFonts w:ascii="Helvetica" w:hAnsi="Helvetica" w:cs="Helvetica"/>
          <w:b/>
          <w:i/>
          <w:sz w:val="20"/>
          <w:szCs w:val="20"/>
        </w:rPr>
        <w:t>creating desirable, comfortable and affordable homes for everyone for life.</w:t>
      </w:r>
      <w:r w:rsidRPr="00FB1E99">
        <w:rPr>
          <w:rFonts w:ascii="Helvetica" w:hAnsi="Helvetica" w:cs="Helvetica"/>
          <w:sz w:val="20"/>
          <w:szCs w:val="20"/>
        </w:rPr>
        <w:t xml:space="preserve"> This means:</w:t>
      </w:r>
    </w:p>
    <w:p w:rsidR="00020FE6" w:rsidRPr="00FB1E99" w:rsidRDefault="00020FE6" w:rsidP="00020FE6">
      <w:pPr>
        <w:numPr>
          <w:ilvl w:val="0"/>
          <w:numId w:val="4"/>
        </w:numPr>
        <w:contextualSpacing/>
        <w:rPr>
          <w:rFonts w:ascii="Helvetica" w:hAnsi="Helvetica" w:cs="Helvetica"/>
          <w:sz w:val="20"/>
          <w:szCs w:val="20"/>
        </w:rPr>
      </w:pPr>
      <w:r w:rsidRPr="00FB1E99">
        <w:rPr>
          <w:rFonts w:ascii="Helvetica" w:hAnsi="Helvetica" w:cs="Helvetica"/>
          <w:sz w:val="20"/>
          <w:szCs w:val="20"/>
        </w:rPr>
        <w:t>Net zero energy retrofits (annually, the energy consumption (heating, hot water and plug load) is equal to the on-site renewable energy production)</w:t>
      </w:r>
    </w:p>
    <w:p w:rsidR="00020FE6" w:rsidRPr="00FB1E99" w:rsidRDefault="00020FE6" w:rsidP="00020FE6">
      <w:pPr>
        <w:numPr>
          <w:ilvl w:val="0"/>
          <w:numId w:val="4"/>
        </w:numPr>
        <w:contextualSpacing/>
        <w:rPr>
          <w:rFonts w:ascii="Helvetica" w:hAnsi="Helvetica" w:cs="Helvetica"/>
          <w:sz w:val="20"/>
          <w:szCs w:val="20"/>
        </w:rPr>
      </w:pPr>
      <w:r w:rsidRPr="00FB1E99">
        <w:rPr>
          <w:rFonts w:ascii="Helvetica" w:hAnsi="Helvetica" w:cs="Helvetica"/>
          <w:sz w:val="20"/>
          <w:szCs w:val="20"/>
        </w:rPr>
        <w:t>Performance guarantee on energy and indoor comfort performance for 30+ years</w:t>
      </w:r>
    </w:p>
    <w:p w:rsidR="00020FE6" w:rsidRPr="00FB1E99" w:rsidRDefault="00020FE6" w:rsidP="00020FE6">
      <w:pPr>
        <w:numPr>
          <w:ilvl w:val="0"/>
          <w:numId w:val="4"/>
        </w:numPr>
        <w:contextualSpacing/>
        <w:rPr>
          <w:rFonts w:ascii="Helvetica" w:hAnsi="Helvetica" w:cs="Helvetica"/>
          <w:sz w:val="20"/>
          <w:szCs w:val="20"/>
        </w:rPr>
      </w:pPr>
      <w:r w:rsidRPr="00FB1E99">
        <w:rPr>
          <w:rFonts w:ascii="Helvetica" w:hAnsi="Helvetica" w:cs="Helvetica"/>
          <w:sz w:val="20"/>
          <w:szCs w:val="20"/>
        </w:rPr>
        <w:t xml:space="preserve">Driving a </w:t>
      </w:r>
      <w:proofErr w:type="gramStart"/>
      <w:r w:rsidRPr="00FB1E99">
        <w:rPr>
          <w:rFonts w:ascii="Helvetica" w:hAnsi="Helvetica" w:cs="Helvetica"/>
          <w:sz w:val="20"/>
          <w:szCs w:val="20"/>
        </w:rPr>
        <w:t>high quality</w:t>
      </w:r>
      <w:proofErr w:type="gramEnd"/>
      <w:r w:rsidRPr="00FB1E99">
        <w:rPr>
          <w:rFonts w:ascii="Helvetica" w:hAnsi="Helvetica" w:cs="Helvetica"/>
          <w:sz w:val="20"/>
          <w:szCs w:val="20"/>
        </w:rPr>
        <w:t xml:space="preserve"> industry making integrated mass customised retrofit packages, bringing quality up, costs down and reducing installation times from months to days. </w:t>
      </w:r>
    </w:p>
    <w:p w:rsidR="00020FE6" w:rsidRPr="00FB1E99" w:rsidRDefault="00020FE6" w:rsidP="00020FE6">
      <w:pPr>
        <w:ind w:left="360"/>
        <w:contextualSpacing/>
        <w:rPr>
          <w:rFonts w:ascii="Helvetica" w:hAnsi="Helvetica" w:cs="Helvetica"/>
          <w:sz w:val="20"/>
          <w:szCs w:val="20"/>
        </w:rPr>
      </w:pPr>
    </w:p>
    <w:p w:rsidR="00020FE6" w:rsidRPr="00FB1E99" w:rsidRDefault="00020FE6" w:rsidP="00020FE6">
      <w:pPr>
        <w:rPr>
          <w:rFonts w:ascii="Helvetica" w:hAnsi="Helvetica" w:cs="Helvetica"/>
          <w:sz w:val="20"/>
          <w:szCs w:val="20"/>
        </w:rPr>
      </w:pPr>
      <w:r w:rsidRPr="00FB1E99">
        <w:rPr>
          <w:rFonts w:ascii="Helvetica" w:hAnsi="Helvetica" w:cs="Helvetica"/>
          <w:sz w:val="20"/>
          <w:szCs w:val="20"/>
        </w:rPr>
        <w:t xml:space="preserve">The approach aims at being self-sustainable by using a combination of long year energy cost savings plus savings on (planned) maintenance and repairs. This means a desirable, comfortable house at the same cost of living.  </w:t>
      </w:r>
    </w:p>
    <w:p w:rsidR="00020FE6" w:rsidRPr="00FB1E99" w:rsidRDefault="00020FE6" w:rsidP="00020FE6">
      <w:pPr>
        <w:rPr>
          <w:rFonts w:ascii="Helvetica" w:hAnsi="Helvetica" w:cs="Helvetica"/>
          <w:sz w:val="20"/>
          <w:szCs w:val="20"/>
        </w:rPr>
      </w:pPr>
      <w:r w:rsidRPr="00FB1E99">
        <w:rPr>
          <w:rFonts w:ascii="Helvetica" w:hAnsi="Helvetica" w:cs="Helvetica"/>
          <w:sz w:val="20"/>
          <w:szCs w:val="20"/>
        </w:rPr>
        <w:t xml:space="preserve">Close to 4000 </w:t>
      </w:r>
      <w:proofErr w:type="spellStart"/>
      <w:r w:rsidRPr="00FB1E99">
        <w:rPr>
          <w:rFonts w:ascii="Helvetica" w:hAnsi="Helvetica" w:cs="Helvetica"/>
          <w:sz w:val="20"/>
          <w:szCs w:val="20"/>
        </w:rPr>
        <w:t>Energiesprong</w:t>
      </w:r>
      <w:proofErr w:type="spellEnd"/>
      <w:r w:rsidRPr="00FB1E99">
        <w:rPr>
          <w:rFonts w:ascii="Helvetica" w:hAnsi="Helvetica" w:cs="Helvetica"/>
          <w:sz w:val="20"/>
          <w:szCs w:val="20"/>
        </w:rPr>
        <w:t xml:space="preserve"> “net zero energy” house makeovers completed in the Netherlands, the first homes have been refurbished in the UK and France to the </w:t>
      </w:r>
      <w:proofErr w:type="spellStart"/>
      <w:r w:rsidRPr="00FB1E99">
        <w:rPr>
          <w:rFonts w:ascii="Helvetica" w:hAnsi="Helvetica" w:cs="Helvetica"/>
          <w:sz w:val="20"/>
          <w:szCs w:val="20"/>
        </w:rPr>
        <w:t>Energiesprong</w:t>
      </w:r>
      <w:proofErr w:type="spellEnd"/>
      <w:r w:rsidRPr="00FB1E99">
        <w:rPr>
          <w:rFonts w:ascii="Helvetica" w:hAnsi="Helvetica" w:cs="Helvetica"/>
          <w:sz w:val="20"/>
          <w:szCs w:val="20"/>
        </w:rPr>
        <w:t xml:space="preserve"> standard, with deals for thousands more being concluded in those markets.</w:t>
      </w:r>
    </w:p>
    <w:p w:rsidR="00D42980" w:rsidRPr="00FB1E99" w:rsidRDefault="00D42980">
      <w:pPr>
        <w:rPr>
          <w:rFonts w:ascii="Helvetica" w:hAnsi="Helvetica" w:cs="Helvetica"/>
          <w:sz w:val="20"/>
          <w:szCs w:val="20"/>
        </w:rPr>
      </w:pPr>
    </w:p>
    <w:p w:rsidR="00C80A07" w:rsidRPr="00FB1E99" w:rsidRDefault="00C80A07">
      <w:pPr>
        <w:rPr>
          <w:rFonts w:ascii="Helvetica" w:hAnsi="Helvetica" w:cs="Helvetica"/>
          <w:sz w:val="20"/>
          <w:szCs w:val="20"/>
        </w:rPr>
      </w:pPr>
    </w:p>
    <w:p w:rsidR="00D42980" w:rsidRPr="00FB1E99" w:rsidRDefault="00D42980">
      <w:pPr>
        <w:rPr>
          <w:rFonts w:ascii="Helvetica" w:hAnsi="Helvetica" w:cs="Helvetica"/>
          <w:b/>
          <w:sz w:val="20"/>
          <w:szCs w:val="20"/>
        </w:rPr>
      </w:pPr>
    </w:p>
    <w:tbl>
      <w:tblPr>
        <w:tblStyle w:val="TableGrid1"/>
        <w:tblW w:w="9242" w:type="dxa"/>
        <w:tblLook w:val="04A0" w:firstRow="1" w:lastRow="0" w:firstColumn="1" w:lastColumn="0" w:noHBand="0" w:noVBand="1"/>
      </w:tblPr>
      <w:tblGrid>
        <w:gridCol w:w="1802"/>
        <w:gridCol w:w="7440"/>
      </w:tblGrid>
      <w:tr w:rsidR="00E30D5B" w:rsidRPr="00FB1E99" w:rsidTr="00E30D5B">
        <w:trPr>
          <w:trHeight w:val="348"/>
        </w:trPr>
        <w:tc>
          <w:tcPr>
            <w:tcW w:w="1802" w:type="dxa"/>
          </w:tcPr>
          <w:p w:rsidR="00E30D5B" w:rsidRPr="00FB1E99" w:rsidRDefault="00E30D5B" w:rsidP="00C80A07">
            <w:pPr>
              <w:spacing w:before="120" w:after="0" w:line="240" w:lineRule="auto"/>
              <w:rPr>
                <w:rFonts w:ascii="Helvetica" w:hAnsi="Helvetica" w:cs="Helvetica"/>
                <w:color w:val="000000" w:themeColor="text1"/>
                <w:sz w:val="20"/>
                <w:szCs w:val="20"/>
                <w:lang w:val="en-GB"/>
              </w:rPr>
            </w:pPr>
            <w:r w:rsidRPr="00FB1E99">
              <w:rPr>
                <w:rFonts w:ascii="Helvetica" w:eastAsia="Cambria" w:hAnsi="Helvetica" w:cs="Helvetica"/>
                <w:color w:val="000000" w:themeColor="text1"/>
                <w:sz w:val="20"/>
                <w:szCs w:val="20"/>
                <w:lang w:val="en-GB"/>
              </w:rPr>
              <w:t>10:45 –11:</w:t>
            </w:r>
            <w:r w:rsidR="005B35FE" w:rsidRPr="00FB1E99">
              <w:rPr>
                <w:rFonts w:ascii="Helvetica" w:eastAsia="Cambria" w:hAnsi="Helvetica" w:cs="Helvetica"/>
                <w:color w:val="000000" w:themeColor="text1"/>
                <w:sz w:val="20"/>
                <w:szCs w:val="20"/>
                <w:lang w:val="en-GB"/>
              </w:rPr>
              <w:t>20</w:t>
            </w:r>
          </w:p>
        </w:tc>
        <w:tc>
          <w:tcPr>
            <w:tcW w:w="7440" w:type="dxa"/>
          </w:tcPr>
          <w:p w:rsidR="00E30D5B" w:rsidRPr="00FB1E99" w:rsidRDefault="00FB1E99" w:rsidP="00C80A07">
            <w:pPr>
              <w:spacing w:before="120" w:after="0" w:line="240" w:lineRule="auto"/>
              <w:rPr>
                <w:rFonts w:ascii="Helvetica" w:eastAsia="Cambria" w:hAnsi="Helvetica" w:cs="Helvetica"/>
                <w:b/>
                <w:color w:val="000000" w:themeColor="text1"/>
                <w:sz w:val="20"/>
                <w:szCs w:val="20"/>
                <w:lang w:val="en-GB"/>
              </w:rPr>
            </w:pPr>
            <w:r w:rsidRPr="00FB1E99">
              <w:rPr>
                <w:rFonts w:ascii="Helvetica" w:eastAsia="Cambria" w:hAnsi="Helvetica" w:cs="Helvetica"/>
                <w:b/>
                <w:color w:val="000000" w:themeColor="text1"/>
                <w:sz w:val="20"/>
                <w:szCs w:val="20"/>
                <w:lang w:val="en-GB"/>
              </w:rPr>
              <w:t xml:space="preserve">Registration </w:t>
            </w:r>
            <w:r w:rsidRPr="00FB1E99">
              <w:rPr>
                <w:rFonts w:ascii="Helvetica" w:eastAsia="Cambria" w:hAnsi="Helvetica" w:cs="Helvetica"/>
                <w:b/>
                <w:color w:val="000000" w:themeColor="text1"/>
                <w:sz w:val="20"/>
                <w:szCs w:val="20"/>
                <w:lang w:val="en-GB"/>
              </w:rPr>
              <w:t>- welcome</w:t>
            </w:r>
            <w:r w:rsidRPr="00FB1E99">
              <w:rPr>
                <w:rFonts w:ascii="Helvetica" w:eastAsia="Cambria" w:hAnsi="Helvetica" w:cs="Helvetica"/>
                <w:b/>
                <w:color w:val="000000" w:themeColor="text1"/>
                <w:sz w:val="20"/>
                <w:szCs w:val="20"/>
                <w:lang w:val="en-GB"/>
              </w:rPr>
              <w:t xml:space="preserve"> by the host, </w:t>
            </w:r>
            <w:r w:rsidRPr="00FB1E99">
              <w:rPr>
                <w:rFonts w:ascii="Helvetica" w:eastAsia="Cambria" w:hAnsi="Helvetica" w:cs="Helvetica"/>
                <w:color w:val="000000" w:themeColor="text1"/>
                <w:sz w:val="20"/>
                <w:szCs w:val="20"/>
                <w:lang w:val="en-GB"/>
              </w:rPr>
              <w:t xml:space="preserve">Rob van </w:t>
            </w:r>
            <w:proofErr w:type="spellStart"/>
            <w:r w:rsidRPr="00FB1E99">
              <w:rPr>
                <w:rFonts w:ascii="Helvetica" w:eastAsia="Cambria" w:hAnsi="Helvetica" w:cs="Helvetica"/>
                <w:color w:val="000000" w:themeColor="text1"/>
                <w:sz w:val="20"/>
                <w:szCs w:val="20"/>
                <w:lang w:val="en-GB"/>
              </w:rPr>
              <w:t>Eijkeren</w:t>
            </w:r>
            <w:proofErr w:type="spellEnd"/>
            <w:r w:rsidRPr="00FB1E99">
              <w:rPr>
                <w:rFonts w:ascii="Helvetica" w:eastAsia="Cambria" w:hAnsi="Helvetica" w:cs="Helvetica"/>
                <w:color w:val="000000" w:themeColor="text1"/>
                <w:sz w:val="20"/>
                <w:szCs w:val="20"/>
                <w:lang w:val="en-GB"/>
              </w:rPr>
              <w:t>, Director of the House of Dutch Provinces</w:t>
            </w:r>
          </w:p>
        </w:tc>
      </w:tr>
      <w:tr w:rsidR="00E30D5B" w:rsidRPr="00FB1E99" w:rsidTr="00E30D5B">
        <w:trPr>
          <w:trHeight w:val="433"/>
        </w:trPr>
        <w:tc>
          <w:tcPr>
            <w:tcW w:w="1802" w:type="dxa"/>
          </w:tcPr>
          <w:p w:rsidR="00E30D5B" w:rsidRPr="00FB1E99" w:rsidRDefault="00E30D5B" w:rsidP="00C80A07">
            <w:pPr>
              <w:spacing w:before="120" w:after="0" w:line="240" w:lineRule="auto"/>
              <w:rPr>
                <w:rFonts w:ascii="Helvetica" w:hAnsi="Helvetica" w:cs="Helvetica"/>
                <w:color w:val="000000" w:themeColor="text1"/>
                <w:sz w:val="20"/>
                <w:szCs w:val="20"/>
                <w:lang w:val="en-GB"/>
              </w:rPr>
            </w:pPr>
            <w:r w:rsidRPr="00FB1E99">
              <w:rPr>
                <w:rFonts w:ascii="Helvetica" w:hAnsi="Helvetica" w:cs="Helvetica"/>
                <w:color w:val="000000" w:themeColor="text1"/>
                <w:sz w:val="20"/>
                <w:szCs w:val="20"/>
                <w:lang w:val="en-GB"/>
              </w:rPr>
              <w:t>11:20 – 11:50</w:t>
            </w:r>
          </w:p>
        </w:tc>
        <w:tc>
          <w:tcPr>
            <w:tcW w:w="7440" w:type="dxa"/>
          </w:tcPr>
          <w:p w:rsidR="00BC0231" w:rsidRPr="00FB1E99" w:rsidRDefault="00BC0231" w:rsidP="00BC0231">
            <w:pPr>
              <w:spacing w:after="0" w:line="240" w:lineRule="auto"/>
              <w:rPr>
                <w:rFonts w:ascii="Helvetica" w:eastAsia="Cambria" w:hAnsi="Helvetica" w:cs="Helvetica"/>
                <w:b/>
                <w:color w:val="000000" w:themeColor="text1"/>
                <w:sz w:val="20"/>
                <w:szCs w:val="20"/>
                <w:lang w:val="en-GB"/>
              </w:rPr>
            </w:pPr>
          </w:p>
          <w:p w:rsidR="00E30D5B" w:rsidRPr="00FB1E99" w:rsidRDefault="00E30D5B" w:rsidP="00BC0231">
            <w:pPr>
              <w:spacing w:after="0" w:line="240" w:lineRule="auto"/>
              <w:rPr>
                <w:rFonts w:ascii="Helvetica" w:eastAsia="Cambria" w:hAnsi="Helvetica" w:cs="Helvetica"/>
                <w:b/>
                <w:color w:val="000000" w:themeColor="text1"/>
                <w:sz w:val="20"/>
                <w:szCs w:val="20"/>
                <w:lang w:val="en-GB"/>
              </w:rPr>
            </w:pPr>
            <w:proofErr w:type="spellStart"/>
            <w:r w:rsidRPr="00FB1E99">
              <w:rPr>
                <w:rFonts w:ascii="Helvetica" w:eastAsia="Cambria" w:hAnsi="Helvetica" w:cs="Helvetica"/>
                <w:b/>
                <w:color w:val="000000" w:themeColor="text1"/>
                <w:sz w:val="20"/>
                <w:szCs w:val="20"/>
                <w:lang w:val="en-GB"/>
              </w:rPr>
              <w:t>Energiesprong</w:t>
            </w:r>
            <w:proofErr w:type="spellEnd"/>
            <w:r w:rsidRPr="00FB1E99">
              <w:rPr>
                <w:rFonts w:ascii="Helvetica" w:eastAsia="Cambria" w:hAnsi="Helvetica" w:cs="Helvetica"/>
                <w:b/>
                <w:color w:val="000000" w:themeColor="text1"/>
                <w:sz w:val="20"/>
                <w:szCs w:val="20"/>
                <w:lang w:val="en-GB"/>
              </w:rPr>
              <w:t>: from vision to multi markets scaling</w:t>
            </w:r>
            <w:r w:rsidR="00020FE6" w:rsidRPr="00FB1E99">
              <w:rPr>
                <w:rFonts w:ascii="Helvetica" w:eastAsia="Cambria" w:hAnsi="Helvetica" w:cs="Helvetica"/>
                <w:b/>
                <w:color w:val="000000" w:themeColor="text1"/>
                <w:sz w:val="20"/>
                <w:szCs w:val="20"/>
                <w:lang w:val="en-GB"/>
              </w:rPr>
              <w:t xml:space="preserve"> enabled by Transition Zero</w:t>
            </w:r>
            <w:r w:rsidR="00426C58" w:rsidRPr="00FB1E99">
              <w:rPr>
                <w:rFonts w:ascii="Helvetica" w:eastAsia="Cambria" w:hAnsi="Helvetica" w:cs="Helvetica"/>
                <w:b/>
                <w:color w:val="000000" w:themeColor="text1"/>
                <w:sz w:val="20"/>
                <w:szCs w:val="20"/>
                <w:lang w:val="en-GB"/>
              </w:rPr>
              <w:t xml:space="preserve">: </w:t>
            </w:r>
            <w:r w:rsidRPr="00FB1E99">
              <w:rPr>
                <w:rFonts w:ascii="Helvetica" w:eastAsia="Cambria" w:hAnsi="Helvetica" w:cs="Helvetica"/>
                <w:color w:val="000000" w:themeColor="text1"/>
                <w:sz w:val="20"/>
                <w:szCs w:val="20"/>
                <w:lang w:val="en-GB"/>
              </w:rPr>
              <w:t>Ron van Erck</w:t>
            </w:r>
            <w:r w:rsidR="00BC0231" w:rsidRPr="00FB1E99">
              <w:rPr>
                <w:rFonts w:ascii="Helvetica" w:eastAsia="Cambria" w:hAnsi="Helvetica" w:cs="Helvetica"/>
                <w:color w:val="000000" w:themeColor="text1"/>
                <w:sz w:val="20"/>
                <w:szCs w:val="20"/>
                <w:lang w:val="en-GB"/>
              </w:rPr>
              <w:t xml:space="preserve">, </w:t>
            </w:r>
            <w:proofErr w:type="spellStart"/>
            <w:r w:rsidR="00BC0231" w:rsidRPr="00FB1E99">
              <w:rPr>
                <w:rFonts w:ascii="Helvetica" w:eastAsia="Cambria" w:hAnsi="Helvetica" w:cs="Helvetica"/>
                <w:color w:val="000000" w:themeColor="text1"/>
                <w:sz w:val="20"/>
                <w:szCs w:val="20"/>
                <w:lang w:val="en-GB"/>
              </w:rPr>
              <w:t>Energiesprong</w:t>
            </w:r>
            <w:proofErr w:type="spellEnd"/>
            <w:r w:rsidR="00BC0231" w:rsidRPr="00FB1E99">
              <w:rPr>
                <w:rFonts w:ascii="Helvetica" w:eastAsia="Cambria" w:hAnsi="Helvetica" w:cs="Helvetica"/>
                <w:color w:val="000000" w:themeColor="text1"/>
                <w:sz w:val="20"/>
                <w:szCs w:val="20"/>
                <w:lang w:val="en-GB"/>
              </w:rPr>
              <w:t xml:space="preserve">, </w:t>
            </w:r>
            <w:r w:rsidR="00BC0231" w:rsidRPr="00FB1E99">
              <w:rPr>
                <w:rFonts w:ascii="Helvetica" w:hAnsi="Helvetica" w:cs="Helvetica"/>
                <w:sz w:val="20"/>
                <w:szCs w:val="20"/>
                <w:lang w:val="en-GB"/>
              </w:rPr>
              <w:t xml:space="preserve">Head of International Market Development </w:t>
            </w:r>
          </w:p>
          <w:p w:rsidR="00E30D5B" w:rsidRPr="00FB1E99" w:rsidRDefault="00E30D5B" w:rsidP="00C80A07">
            <w:pPr>
              <w:spacing w:before="120" w:after="0" w:line="240" w:lineRule="auto"/>
              <w:rPr>
                <w:rFonts w:ascii="Helvetica" w:eastAsia="Cambria" w:hAnsi="Helvetica" w:cs="Helvetica"/>
                <w:color w:val="000000" w:themeColor="text1"/>
                <w:sz w:val="20"/>
                <w:szCs w:val="20"/>
                <w:lang w:val="en-GB"/>
              </w:rPr>
            </w:pPr>
          </w:p>
        </w:tc>
      </w:tr>
      <w:tr w:rsidR="00E30D5B" w:rsidRPr="00FB1E99" w:rsidTr="00E30D5B">
        <w:trPr>
          <w:trHeight w:val="420"/>
        </w:trPr>
        <w:tc>
          <w:tcPr>
            <w:tcW w:w="1802" w:type="dxa"/>
          </w:tcPr>
          <w:p w:rsidR="00E30D5B" w:rsidRPr="00FB1E99" w:rsidRDefault="00E30D5B" w:rsidP="00C80A07">
            <w:pPr>
              <w:spacing w:before="120" w:after="0" w:line="240" w:lineRule="auto"/>
              <w:rPr>
                <w:rFonts w:ascii="Helvetica" w:hAnsi="Helvetica" w:cs="Helvetica"/>
                <w:color w:val="000000" w:themeColor="text1"/>
                <w:sz w:val="20"/>
                <w:szCs w:val="20"/>
                <w:lang w:val="en-GB"/>
              </w:rPr>
            </w:pPr>
            <w:r w:rsidRPr="00FB1E99">
              <w:rPr>
                <w:rFonts w:ascii="Helvetica" w:eastAsia="Cambria" w:hAnsi="Helvetica" w:cs="Helvetica"/>
                <w:color w:val="000000" w:themeColor="text1"/>
                <w:sz w:val="20"/>
                <w:szCs w:val="20"/>
                <w:lang w:val="en-GB"/>
              </w:rPr>
              <w:t>11:50 – 12:45</w:t>
            </w:r>
          </w:p>
        </w:tc>
        <w:tc>
          <w:tcPr>
            <w:tcW w:w="7440" w:type="dxa"/>
          </w:tcPr>
          <w:p w:rsidR="00E30D5B" w:rsidRPr="00FB1E99" w:rsidRDefault="00E30D5B" w:rsidP="00C80A07">
            <w:pPr>
              <w:spacing w:before="120" w:after="120" w:line="240" w:lineRule="auto"/>
              <w:contextualSpacing/>
              <w:jc w:val="both"/>
              <w:rPr>
                <w:rFonts w:ascii="Helvetica" w:eastAsia="Cambria" w:hAnsi="Helvetica" w:cs="Helvetica"/>
                <w:b/>
                <w:color w:val="000000" w:themeColor="text1"/>
                <w:sz w:val="20"/>
                <w:szCs w:val="20"/>
                <w:lang w:val="en-GB"/>
              </w:rPr>
            </w:pPr>
          </w:p>
          <w:p w:rsidR="00E30D5B" w:rsidRPr="00FB1E99" w:rsidRDefault="00020FE6" w:rsidP="00C80A07">
            <w:pPr>
              <w:spacing w:before="120" w:after="120" w:line="240" w:lineRule="auto"/>
              <w:contextualSpacing/>
              <w:jc w:val="both"/>
              <w:rPr>
                <w:rFonts w:ascii="Helvetica" w:eastAsia="Cambria" w:hAnsi="Helvetica" w:cs="Helvetica"/>
                <w:b/>
                <w:color w:val="000000" w:themeColor="text1"/>
                <w:sz w:val="20"/>
                <w:szCs w:val="20"/>
                <w:lang w:val="en-GB"/>
              </w:rPr>
            </w:pPr>
            <w:r w:rsidRPr="00FB1E99">
              <w:rPr>
                <w:rFonts w:ascii="Helvetica" w:eastAsia="Cambria" w:hAnsi="Helvetica" w:cs="Helvetica"/>
                <w:b/>
                <w:color w:val="000000" w:themeColor="text1"/>
                <w:sz w:val="20"/>
                <w:szCs w:val="20"/>
                <w:lang w:val="en-GB"/>
              </w:rPr>
              <w:t>Transition Zero as a market kick-starter: p</w:t>
            </w:r>
            <w:r w:rsidR="00E30D5B" w:rsidRPr="00FB1E99">
              <w:rPr>
                <w:rFonts w:ascii="Helvetica" w:eastAsia="Cambria" w:hAnsi="Helvetica" w:cs="Helvetica"/>
                <w:b/>
                <w:color w:val="000000" w:themeColor="text1"/>
                <w:sz w:val="20"/>
                <w:szCs w:val="20"/>
                <w:lang w:val="en-GB"/>
              </w:rPr>
              <w:t>resentation of results in France, UK, Netherlands</w:t>
            </w:r>
          </w:p>
          <w:p w:rsidR="00E30D5B" w:rsidRPr="00FB1E99" w:rsidRDefault="00E30D5B" w:rsidP="00C80A07">
            <w:pPr>
              <w:spacing w:before="120" w:after="120" w:line="240" w:lineRule="auto"/>
              <w:contextualSpacing/>
              <w:jc w:val="both"/>
              <w:rPr>
                <w:rFonts w:ascii="Helvetica" w:eastAsia="Cambria" w:hAnsi="Helvetica" w:cs="Helvetica"/>
                <w:b/>
                <w:color w:val="000000" w:themeColor="text1"/>
                <w:sz w:val="20"/>
                <w:szCs w:val="20"/>
                <w:lang w:val="en-GB"/>
              </w:rPr>
            </w:pPr>
          </w:p>
          <w:p w:rsidR="00E30D5B" w:rsidRPr="00FB1E99" w:rsidRDefault="00426C58" w:rsidP="00C80A07">
            <w:pPr>
              <w:rPr>
                <w:rFonts w:ascii="Helvetica" w:hAnsi="Helvetica" w:cs="Helvetica"/>
                <w:sz w:val="20"/>
                <w:szCs w:val="20"/>
                <w:lang w:val="en-GB"/>
              </w:rPr>
            </w:pPr>
            <w:r w:rsidRPr="00FB1E99">
              <w:rPr>
                <w:rFonts w:ascii="Helvetica" w:hAnsi="Helvetica" w:cs="Helvetica"/>
                <w:b/>
                <w:sz w:val="20"/>
                <w:szCs w:val="20"/>
                <w:lang w:val="en-GB"/>
              </w:rPr>
              <w:t>State of play</w:t>
            </w:r>
            <w:r w:rsidR="00E30D5B" w:rsidRPr="00FB1E99">
              <w:rPr>
                <w:rFonts w:ascii="Helvetica" w:hAnsi="Helvetica" w:cs="Helvetica"/>
                <w:b/>
                <w:sz w:val="20"/>
                <w:szCs w:val="20"/>
                <w:lang w:val="en-GB"/>
              </w:rPr>
              <w:t xml:space="preserve"> in Netherlands</w:t>
            </w:r>
            <w:r w:rsidR="00E30D5B" w:rsidRPr="00FB1E99">
              <w:rPr>
                <w:rFonts w:ascii="Helvetica" w:hAnsi="Helvetica" w:cs="Helvetica"/>
                <w:sz w:val="20"/>
                <w:szCs w:val="20"/>
                <w:lang w:val="en-GB"/>
              </w:rPr>
              <w:t xml:space="preserve">: Jasper </w:t>
            </w:r>
            <w:r w:rsidR="00E30D5B" w:rsidRPr="00FB1E99">
              <w:rPr>
                <w:rFonts w:ascii="Helvetica" w:eastAsia="Cambria" w:hAnsi="Helvetica" w:cs="Helvetica"/>
                <w:color w:val="000000" w:themeColor="text1"/>
                <w:sz w:val="20"/>
                <w:szCs w:val="20"/>
                <w:lang w:val="en-GB"/>
              </w:rPr>
              <w:t xml:space="preserve">van den </w:t>
            </w:r>
            <w:proofErr w:type="spellStart"/>
            <w:r w:rsidR="00E30D5B" w:rsidRPr="00FB1E99">
              <w:rPr>
                <w:rFonts w:ascii="Helvetica" w:eastAsia="Cambria" w:hAnsi="Helvetica" w:cs="Helvetica"/>
                <w:color w:val="000000" w:themeColor="text1"/>
                <w:sz w:val="20"/>
                <w:szCs w:val="20"/>
                <w:lang w:val="en-GB"/>
              </w:rPr>
              <w:t>Munckhof</w:t>
            </w:r>
            <w:proofErr w:type="spellEnd"/>
            <w:r w:rsidR="00E30D5B" w:rsidRPr="00FB1E99">
              <w:rPr>
                <w:rFonts w:ascii="Helvetica" w:hAnsi="Helvetica" w:cs="Helvetica"/>
                <w:sz w:val="20"/>
                <w:szCs w:val="20"/>
                <w:lang w:val="en-GB"/>
              </w:rPr>
              <w:t xml:space="preserve">, </w:t>
            </w:r>
            <w:proofErr w:type="spellStart"/>
            <w:r w:rsidR="00E30D5B" w:rsidRPr="00FB1E99">
              <w:rPr>
                <w:rFonts w:ascii="Helvetica" w:hAnsi="Helvetica" w:cs="Helvetica"/>
                <w:sz w:val="20"/>
                <w:szCs w:val="20"/>
                <w:lang w:val="en-GB"/>
              </w:rPr>
              <w:t>Energiesprong</w:t>
            </w:r>
            <w:proofErr w:type="spellEnd"/>
            <w:r w:rsidR="00544970" w:rsidRPr="00FB1E99">
              <w:rPr>
                <w:rFonts w:ascii="Helvetica" w:hAnsi="Helvetica" w:cs="Helvetica"/>
                <w:sz w:val="20"/>
                <w:szCs w:val="20"/>
                <w:lang w:val="en-GB"/>
              </w:rPr>
              <w:t xml:space="preserve"> Foundation</w:t>
            </w:r>
            <w:r w:rsidR="00E30D5B" w:rsidRPr="00FB1E99">
              <w:rPr>
                <w:rFonts w:ascii="Helvetica" w:hAnsi="Helvetica" w:cs="Helvetica"/>
                <w:sz w:val="20"/>
                <w:szCs w:val="20"/>
                <w:lang w:val="en-GB"/>
              </w:rPr>
              <w:t xml:space="preserve">, </w:t>
            </w:r>
            <w:r w:rsidRPr="00FB1E99">
              <w:rPr>
                <w:rFonts w:ascii="Helvetica" w:hAnsi="Helvetica" w:cs="Helvetica"/>
                <w:sz w:val="20"/>
                <w:szCs w:val="20"/>
                <w:lang w:val="en-GB"/>
              </w:rPr>
              <w:t>Director</w:t>
            </w:r>
            <w:r w:rsidR="00E30D5B" w:rsidRPr="00FB1E99">
              <w:rPr>
                <w:rFonts w:ascii="Helvetica" w:hAnsi="Helvetica" w:cs="Helvetica"/>
                <w:sz w:val="20"/>
                <w:szCs w:val="20"/>
                <w:lang w:val="en-GB"/>
              </w:rPr>
              <w:t xml:space="preserve"> </w:t>
            </w:r>
          </w:p>
          <w:p w:rsidR="00E30D5B" w:rsidRPr="00FB1E99" w:rsidRDefault="00E30D5B" w:rsidP="00C80A07">
            <w:pPr>
              <w:rPr>
                <w:rFonts w:ascii="Helvetica" w:hAnsi="Helvetica" w:cs="Helvetica"/>
                <w:sz w:val="20"/>
                <w:szCs w:val="20"/>
                <w:lang w:val="en-GB"/>
              </w:rPr>
            </w:pPr>
            <w:r w:rsidRPr="00FB1E99">
              <w:rPr>
                <w:rFonts w:ascii="Helvetica" w:hAnsi="Helvetica" w:cs="Helvetica"/>
                <w:b/>
                <w:sz w:val="20"/>
                <w:szCs w:val="20"/>
                <w:lang w:val="en-GB"/>
              </w:rPr>
              <w:t>First results in France</w:t>
            </w:r>
            <w:r w:rsidRPr="00FB1E99">
              <w:rPr>
                <w:rFonts w:ascii="Helvetica" w:hAnsi="Helvetica" w:cs="Helvetica"/>
                <w:sz w:val="20"/>
                <w:szCs w:val="20"/>
                <w:lang w:val="en-GB"/>
              </w:rPr>
              <w:t>: S</w:t>
            </w:r>
            <w:r w:rsidR="00BC0231" w:rsidRPr="00FB1E99">
              <w:rPr>
                <w:rFonts w:ascii="Helvetica" w:hAnsi="Helvetica" w:cs="Helvetica"/>
                <w:sz w:val="20"/>
                <w:szCs w:val="20"/>
                <w:lang w:val="en-GB"/>
              </w:rPr>
              <w:t>é</w:t>
            </w:r>
            <w:r w:rsidRPr="00FB1E99">
              <w:rPr>
                <w:rFonts w:ascii="Helvetica" w:hAnsi="Helvetica" w:cs="Helvetica"/>
                <w:sz w:val="20"/>
                <w:szCs w:val="20"/>
                <w:lang w:val="en-GB"/>
              </w:rPr>
              <w:t xml:space="preserve">bastien Delpont, Head of </w:t>
            </w:r>
            <w:proofErr w:type="spellStart"/>
            <w:r w:rsidR="00426C58" w:rsidRPr="00FB1E99">
              <w:rPr>
                <w:rFonts w:ascii="Helvetica" w:hAnsi="Helvetica" w:cs="Helvetica"/>
                <w:sz w:val="20"/>
                <w:szCs w:val="20"/>
                <w:lang w:val="en-GB"/>
              </w:rPr>
              <w:t>Energiesprong</w:t>
            </w:r>
            <w:proofErr w:type="spellEnd"/>
            <w:r w:rsidR="00426C58" w:rsidRPr="00FB1E99">
              <w:rPr>
                <w:rFonts w:ascii="Helvetica" w:hAnsi="Helvetica" w:cs="Helvetica"/>
                <w:sz w:val="20"/>
                <w:szCs w:val="20"/>
                <w:lang w:val="en-GB"/>
              </w:rPr>
              <w:t xml:space="preserve"> </w:t>
            </w:r>
            <w:r w:rsidRPr="00FB1E99">
              <w:rPr>
                <w:rFonts w:ascii="Helvetica" w:hAnsi="Helvetica" w:cs="Helvetica"/>
                <w:sz w:val="20"/>
                <w:szCs w:val="20"/>
                <w:lang w:val="en-GB"/>
              </w:rPr>
              <w:t xml:space="preserve">Market Development Team France </w:t>
            </w:r>
          </w:p>
          <w:p w:rsidR="00E30D5B" w:rsidRPr="00FB1E99" w:rsidRDefault="00E30D5B" w:rsidP="00544970">
            <w:pPr>
              <w:rPr>
                <w:rFonts w:ascii="Helvetica" w:hAnsi="Helvetica" w:cs="Helvetica"/>
                <w:sz w:val="20"/>
                <w:szCs w:val="20"/>
                <w:lang w:val="en-GB"/>
              </w:rPr>
            </w:pPr>
            <w:r w:rsidRPr="00FB1E99">
              <w:rPr>
                <w:rFonts w:ascii="Helvetica" w:hAnsi="Helvetica" w:cs="Helvetica"/>
                <w:b/>
                <w:sz w:val="20"/>
                <w:szCs w:val="20"/>
                <w:lang w:val="en-GB"/>
              </w:rPr>
              <w:t>First results in the United Kingdom:</w:t>
            </w:r>
            <w:r w:rsidRPr="00FB1E99">
              <w:rPr>
                <w:rFonts w:ascii="Helvetica" w:hAnsi="Helvetica" w:cs="Helvetica"/>
                <w:sz w:val="20"/>
                <w:szCs w:val="20"/>
                <w:lang w:val="en-GB"/>
              </w:rPr>
              <w:t xml:space="preserve"> </w:t>
            </w:r>
            <w:r w:rsidR="00FB1E99" w:rsidRPr="00FB1E99">
              <w:rPr>
                <w:rFonts w:ascii="Helvetica" w:hAnsi="Helvetica" w:cs="Helvetica"/>
                <w:sz w:val="20"/>
                <w:szCs w:val="20"/>
                <w:lang w:val="en-GB"/>
              </w:rPr>
              <w:t>Kore Mason,</w:t>
            </w:r>
            <w:r w:rsidRPr="00FB1E99">
              <w:rPr>
                <w:rFonts w:ascii="Helvetica" w:hAnsi="Helvetica" w:cs="Helvetica"/>
                <w:sz w:val="20"/>
                <w:szCs w:val="20"/>
                <w:lang w:val="en-GB"/>
              </w:rPr>
              <w:t xml:space="preserve"> </w:t>
            </w:r>
            <w:proofErr w:type="spellStart"/>
            <w:r w:rsidR="00426C58" w:rsidRPr="00FB1E99">
              <w:rPr>
                <w:rFonts w:ascii="Helvetica" w:hAnsi="Helvetica" w:cs="Helvetica"/>
                <w:sz w:val="20"/>
                <w:szCs w:val="20"/>
                <w:lang w:val="en-GB"/>
              </w:rPr>
              <w:t>Energiesprong</w:t>
            </w:r>
            <w:proofErr w:type="spellEnd"/>
            <w:r w:rsidR="00426C58" w:rsidRPr="00FB1E99">
              <w:rPr>
                <w:rFonts w:ascii="Helvetica" w:hAnsi="Helvetica" w:cs="Helvetica"/>
                <w:sz w:val="20"/>
                <w:szCs w:val="20"/>
                <w:lang w:val="en-GB"/>
              </w:rPr>
              <w:t xml:space="preserve"> </w:t>
            </w:r>
            <w:r w:rsidRPr="00FB1E99">
              <w:rPr>
                <w:rFonts w:ascii="Helvetica" w:hAnsi="Helvetica" w:cs="Helvetica"/>
                <w:sz w:val="20"/>
                <w:szCs w:val="20"/>
                <w:lang w:val="en-GB"/>
              </w:rPr>
              <w:t xml:space="preserve">Market Development Team UK </w:t>
            </w:r>
          </w:p>
        </w:tc>
      </w:tr>
      <w:tr w:rsidR="00E30D5B" w:rsidRPr="00FB1E99" w:rsidTr="00E30D5B">
        <w:trPr>
          <w:trHeight w:val="420"/>
        </w:trPr>
        <w:tc>
          <w:tcPr>
            <w:tcW w:w="1802" w:type="dxa"/>
          </w:tcPr>
          <w:p w:rsidR="00E30D5B" w:rsidRPr="00FB1E99" w:rsidRDefault="00E30D5B" w:rsidP="002544F5">
            <w:pPr>
              <w:spacing w:before="120" w:after="0" w:line="240" w:lineRule="auto"/>
              <w:rPr>
                <w:rFonts w:ascii="Helvetica" w:hAnsi="Helvetica" w:cs="Helvetica"/>
                <w:color w:val="000000" w:themeColor="text1"/>
                <w:sz w:val="20"/>
                <w:szCs w:val="20"/>
                <w:lang w:val="en-GB"/>
              </w:rPr>
            </w:pPr>
            <w:r w:rsidRPr="00FB1E99">
              <w:rPr>
                <w:rFonts w:ascii="Helvetica" w:eastAsia="Cambria" w:hAnsi="Helvetica" w:cs="Helvetica"/>
                <w:color w:val="000000" w:themeColor="text1"/>
                <w:sz w:val="20"/>
                <w:szCs w:val="20"/>
                <w:lang w:val="en-GB"/>
              </w:rPr>
              <w:t xml:space="preserve">12:45 – </w:t>
            </w:r>
            <w:r w:rsidR="002544F5" w:rsidRPr="00FB1E99">
              <w:rPr>
                <w:rFonts w:ascii="Helvetica" w:eastAsia="Cambria" w:hAnsi="Helvetica" w:cs="Helvetica"/>
                <w:color w:val="000000" w:themeColor="text1"/>
                <w:sz w:val="20"/>
                <w:szCs w:val="20"/>
                <w:lang w:val="en-GB"/>
              </w:rPr>
              <w:t>13</w:t>
            </w:r>
            <w:r w:rsidRPr="00FB1E99">
              <w:rPr>
                <w:rFonts w:ascii="Helvetica" w:eastAsia="Cambria" w:hAnsi="Helvetica" w:cs="Helvetica"/>
                <w:color w:val="000000" w:themeColor="text1"/>
                <w:sz w:val="20"/>
                <w:szCs w:val="20"/>
                <w:lang w:val="en-GB"/>
              </w:rPr>
              <w:t>:</w:t>
            </w:r>
            <w:r w:rsidR="002544F5" w:rsidRPr="00FB1E99">
              <w:rPr>
                <w:rFonts w:ascii="Helvetica" w:eastAsia="Cambria" w:hAnsi="Helvetica" w:cs="Helvetica"/>
                <w:color w:val="000000" w:themeColor="text1"/>
                <w:sz w:val="20"/>
                <w:szCs w:val="20"/>
                <w:lang w:val="en-GB"/>
              </w:rPr>
              <w:t>45</w:t>
            </w:r>
          </w:p>
        </w:tc>
        <w:tc>
          <w:tcPr>
            <w:tcW w:w="7440" w:type="dxa"/>
          </w:tcPr>
          <w:p w:rsidR="00E30D5B" w:rsidRPr="00FB1E99" w:rsidRDefault="00E30D5B" w:rsidP="00C80A07">
            <w:pPr>
              <w:spacing w:before="120" w:after="0" w:line="240" w:lineRule="auto"/>
              <w:rPr>
                <w:rFonts w:ascii="Helvetica" w:hAnsi="Helvetica" w:cs="Helvetica"/>
                <w:b/>
                <w:color w:val="000000" w:themeColor="text1"/>
                <w:sz w:val="20"/>
                <w:szCs w:val="20"/>
                <w:lang w:val="en-GB"/>
              </w:rPr>
            </w:pPr>
            <w:r w:rsidRPr="00FB1E99">
              <w:rPr>
                <w:rFonts w:ascii="Helvetica" w:eastAsia="Cambria" w:hAnsi="Helvetica" w:cs="Helvetica"/>
                <w:b/>
                <w:color w:val="000000" w:themeColor="text1"/>
                <w:sz w:val="20"/>
                <w:szCs w:val="20"/>
                <w:lang w:val="en-GB"/>
              </w:rPr>
              <w:t>Lunch break</w:t>
            </w:r>
          </w:p>
        </w:tc>
      </w:tr>
      <w:tr w:rsidR="00E30D5B" w:rsidRPr="00FB1E99" w:rsidTr="00E30D5B">
        <w:trPr>
          <w:trHeight w:val="420"/>
        </w:trPr>
        <w:tc>
          <w:tcPr>
            <w:tcW w:w="1802" w:type="dxa"/>
          </w:tcPr>
          <w:p w:rsidR="00E30D5B" w:rsidRPr="00FB1E99" w:rsidRDefault="002544F5" w:rsidP="002544F5">
            <w:pPr>
              <w:spacing w:before="120" w:after="0" w:line="240" w:lineRule="auto"/>
              <w:rPr>
                <w:rFonts w:ascii="Helvetica" w:eastAsia="Cambria" w:hAnsi="Helvetica" w:cs="Helvetica"/>
                <w:color w:val="000000" w:themeColor="text1"/>
                <w:sz w:val="20"/>
                <w:szCs w:val="20"/>
                <w:lang w:val="en-GB"/>
              </w:rPr>
            </w:pPr>
            <w:r w:rsidRPr="00FB1E99">
              <w:rPr>
                <w:rFonts w:ascii="Helvetica" w:eastAsia="Cambria" w:hAnsi="Helvetica" w:cs="Helvetica"/>
                <w:color w:val="000000" w:themeColor="text1"/>
                <w:sz w:val="20"/>
                <w:szCs w:val="20"/>
                <w:lang w:val="en-GB"/>
              </w:rPr>
              <w:t>13</w:t>
            </w:r>
            <w:r w:rsidR="00E30D5B" w:rsidRPr="00FB1E99">
              <w:rPr>
                <w:rFonts w:ascii="Helvetica" w:eastAsia="Cambria" w:hAnsi="Helvetica" w:cs="Helvetica"/>
                <w:color w:val="000000" w:themeColor="text1"/>
                <w:sz w:val="20"/>
                <w:szCs w:val="20"/>
                <w:lang w:val="en-GB"/>
              </w:rPr>
              <w:t>:</w:t>
            </w:r>
            <w:r w:rsidRPr="00FB1E99">
              <w:rPr>
                <w:rFonts w:ascii="Helvetica" w:eastAsia="Cambria" w:hAnsi="Helvetica" w:cs="Helvetica"/>
                <w:color w:val="000000" w:themeColor="text1"/>
                <w:sz w:val="20"/>
                <w:szCs w:val="20"/>
                <w:lang w:val="en-GB"/>
              </w:rPr>
              <w:t xml:space="preserve">45 </w:t>
            </w:r>
            <w:r w:rsidR="00E30D5B" w:rsidRPr="00FB1E99">
              <w:rPr>
                <w:rFonts w:ascii="Helvetica" w:eastAsia="Cambria" w:hAnsi="Helvetica" w:cs="Helvetica"/>
                <w:color w:val="000000" w:themeColor="text1"/>
                <w:sz w:val="20"/>
                <w:szCs w:val="20"/>
                <w:lang w:val="en-GB"/>
              </w:rPr>
              <w:t>– 14:30</w:t>
            </w:r>
          </w:p>
        </w:tc>
        <w:tc>
          <w:tcPr>
            <w:tcW w:w="7440" w:type="dxa"/>
          </w:tcPr>
          <w:p w:rsidR="004908DE" w:rsidRPr="00FB1E99" w:rsidRDefault="004908DE" w:rsidP="00C80A07">
            <w:pPr>
              <w:spacing w:before="120" w:after="0" w:line="240" w:lineRule="auto"/>
              <w:rPr>
                <w:rFonts w:ascii="Helvetica" w:eastAsia="Cambria" w:hAnsi="Helvetica" w:cs="Helvetica"/>
                <w:b/>
                <w:color w:val="000000" w:themeColor="text1"/>
                <w:sz w:val="20"/>
                <w:szCs w:val="20"/>
                <w:lang w:val="en-GB"/>
              </w:rPr>
            </w:pPr>
            <w:r w:rsidRPr="00FB1E99">
              <w:rPr>
                <w:rFonts w:ascii="Helvetica" w:eastAsia="Cambria" w:hAnsi="Helvetica" w:cs="Helvetica"/>
                <w:b/>
                <w:color w:val="000000" w:themeColor="text1"/>
                <w:sz w:val="20"/>
                <w:szCs w:val="20"/>
                <w:lang w:val="en-GB"/>
              </w:rPr>
              <w:t>Where is innovation needed</w:t>
            </w:r>
            <w:r w:rsidR="00C25FD0" w:rsidRPr="00FB1E99">
              <w:rPr>
                <w:rFonts w:ascii="Helvetica" w:eastAsia="Cambria" w:hAnsi="Helvetica" w:cs="Helvetica"/>
                <w:b/>
                <w:color w:val="000000" w:themeColor="text1"/>
                <w:sz w:val="20"/>
                <w:szCs w:val="20"/>
                <w:lang w:val="en-GB"/>
              </w:rPr>
              <w:t xml:space="preserve"> most</w:t>
            </w:r>
            <w:r w:rsidRPr="00FB1E99">
              <w:rPr>
                <w:rFonts w:ascii="Helvetica" w:eastAsia="Cambria" w:hAnsi="Helvetica" w:cs="Helvetica"/>
                <w:b/>
                <w:color w:val="000000" w:themeColor="text1"/>
                <w:sz w:val="20"/>
                <w:szCs w:val="20"/>
                <w:lang w:val="en-GB"/>
              </w:rPr>
              <w:t>?</w:t>
            </w:r>
            <w:r w:rsidR="00020FE6" w:rsidRPr="00FB1E99">
              <w:rPr>
                <w:rFonts w:ascii="Helvetica" w:eastAsia="Cambria" w:hAnsi="Helvetica" w:cs="Helvetica"/>
                <w:b/>
                <w:color w:val="000000" w:themeColor="text1"/>
                <w:sz w:val="20"/>
                <w:szCs w:val="20"/>
                <w:lang w:val="en-GB"/>
              </w:rPr>
              <w:t xml:space="preserve"> Follow-up to Transition Zero</w:t>
            </w:r>
          </w:p>
          <w:p w:rsidR="00BC0231" w:rsidRPr="00FB1E99" w:rsidRDefault="00CA4FDC" w:rsidP="00C80A07">
            <w:pPr>
              <w:spacing w:before="120" w:after="0" w:line="240" w:lineRule="auto"/>
              <w:rPr>
                <w:rFonts w:ascii="Helvetica" w:eastAsia="Cambria" w:hAnsi="Helvetica" w:cs="Helvetica"/>
                <w:color w:val="000000" w:themeColor="text1"/>
                <w:sz w:val="20"/>
                <w:szCs w:val="20"/>
                <w:lang w:val="en-GB"/>
              </w:rPr>
            </w:pPr>
            <w:r w:rsidRPr="00FB1E99">
              <w:rPr>
                <w:rFonts w:ascii="Helvetica" w:eastAsia="Cambria" w:hAnsi="Helvetica" w:cs="Helvetica"/>
                <w:color w:val="000000" w:themeColor="text1"/>
                <w:sz w:val="20"/>
                <w:szCs w:val="20"/>
                <w:lang w:val="en-GB"/>
              </w:rPr>
              <w:t xml:space="preserve">Discussion </w:t>
            </w:r>
            <w:r w:rsidR="004908DE" w:rsidRPr="00FB1E99">
              <w:rPr>
                <w:rFonts w:ascii="Helvetica" w:eastAsia="Cambria" w:hAnsi="Helvetica" w:cs="Helvetica"/>
                <w:color w:val="000000" w:themeColor="text1"/>
                <w:sz w:val="20"/>
                <w:szCs w:val="20"/>
                <w:lang w:val="en-GB"/>
              </w:rPr>
              <w:t xml:space="preserve">on audience </w:t>
            </w:r>
            <w:r w:rsidR="00855A58" w:rsidRPr="00FB1E99">
              <w:rPr>
                <w:rFonts w:ascii="Helvetica" w:eastAsia="Cambria" w:hAnsi="Helvetica" w:cs="Helvetica"/>
                <w:color w:val="000000" w:themeColor="text1"/>
                <w:sz w:val="20"/>
                <w:szCs w:val="20"/>
                <w:lang w:val="en-GB"/>
              </w:rPr>
              <w:t xml:space="preserve">views </w:t>
            </w:r>
            <w:r w:rsidR="00C25FD0" w:rsidRPr="00FB1E99">
              <w:rPr>
                <w:rFonts w:ascii="Helvetica" w:eastAsia="Cambria" w:hAnsi="Helvetica" w:cs="Helvetica"/>
                <w:color w:val="000000" w:themeColor="text1"/>
                <w:sz w:val="20"/>
                <w:szCs w:val="20"/>
                <w:lang w:val="en-GB"/>
              </w:rPr>
              <w:t>(</w:t>
            </w:r>
            <w:r w:rsidR="00855A58" w:rsidRPr="00FB1E99">
              <w:rPr>
                <w:rFonts w:ascii="Helvetica" w:eastAsia="Cambria" w:hAnsi="Helvetica" w:cs="Helvetica"/>
                <w:color w:val="000000" w:themeColor="text1"/>
                <w:sz w:val="20"/>
                <w:szCs w:val="20"/>
                <w:lang w:val="en-GB"/>
              </w:rPr>
              <w:t xml:space="preserve">collected before </w:t>
            </w:r>
            <w:r w:rsidR="00C25FD0" w:rsidRPr="00FB1E99">
              <w:rPr>
                <w:rFonts w:ascii="Helvetica" w:eastAsia="Cambria" w:hAnsi="Helvetica" w:cs="Helvetica"/>
                <w:color w:val="000000" w:themeColor="text1"/>
                <w:sz w:val="20"/>
                <w:szCs w:val="20"/>
                <w:lang w:val="en-GB"/>
              </w:rPr>
              <w:t>lunch) and from UK, FR and German markets.</w:t>
            </w:r>
          </w:p>
          <w:p w:rsidR="00855A58" w:rsidRPr="00FB1E99" w:rsidRDefault="000526A5" w:rsidP="00C80A07">
            <w:pPr>
              <w:spacing w:before="120" w:after="0" w:line="240" w:lineRule="auto"/>
              <w:rPr>
                <w:rFonts w:ascii="Helvetica" w:eastAsia="Cambria" w:hAnsi="Helvetica" w:cs="Helvetica"/>
                <w:color w:val="000000" w:themeColor="text1"/>
                <w:sz w:val="20"/>
                <w:szCs w:val="20"/>
                <w:lang w:val="en-GB"/>
              </w:rPr>
            </w:pPr>
            <w:r w:rsidRPr="00FB1E99">
              <w:rPr>
                <w:rFonts w:ascii="Helvetica" w:eastAsia="Cambria" w:hAnsi="Helvetica" w:cs="Helvetica"/>
                <w:b/>
                <w:color w:val="000000" w:themeColor="text1"/>
                <w:sz w:val="20"/>
                <w:szCs w:val="20"/>
                <w:lang w:val="en-GB"/>
              </w:rPr>
              <w:t>Presentation: I</w:t>
            </w:r>
            <w:r w:rsidR="00BC0231" w:rsidRPr="00FB1E99">
              <w:rPr>
                <w:rFonts w:ascii="Helvetica" w:eastAsia="Cambria" w:hAnsi="Helvetica" w:cs="Helvetica"/>
                <w:b/>
                <w:color w:val="000000" w:themeColor="text1"/>
                <w:sz w:val="20"/>
                <w:szCs w:val="20"/>
                <w:lang w:val="en-GB"/>
              </w:rPr>
              <w:t xml:space="preserve">nnovation from </w:t>
            </w:r>
            <w:r w:rsidR="004908DE" w:rsidRPr="00FB1E99">
              <w:rPr>
                <w:rFonts w:ascii="Helvetica" w:eastAsia="Cambria" w:hAnsi="Helvetica" w:cs="Helvetica"/>
                <w:b/>
                <w:color w:val="000000" w:themeColor="text1"/>
                <w:sz w:val="20"/>
                <w:szCs w:val="20"/>
                <w:lang w:val="en-GB"/>
              </w:rPr>
              <w:t xml:space="preserve">a </w:t>
            </w:r>
            <w:r w:rsidR="00BC0231" w:rsidRPr="00FB1E99">
              <w:rPr>
                <w:rFonts w:ascii="Helvetica" w:eastAsia="Cambria" w:hAnsi="Helvetica" w:cs="Helvetica"/>
                <w:b/>
                <w:color w:val="000000" w:themeColor="text1"/>
                <w:sz w:val="20"/>
                <w:szCs w:val="20"/>
                <w:lang w:val="en-GB"/>
              </w:rPr>
              <w:t>compan</w:t>
            </w:r>
            <w:r w:rsidR="004908DE" w:rsidRPr="00FB1E99">
              <w:rPr>
                <w:rFonts w:ascii="Helvetica" w:eastAsia="Cambria" w:hAnsi="Helvetica" w:cs="Helvetica"/>
                <w:b/>
                <w:color w:val="000000" w:themeColor="text1"/>
                <w:sz w:val="20"/>
                <w:szCs w:val="20"/>
                <w:lang w:val="en-GB"/>
              </w:rPr>
              <w:t>y</w:t>
            </w:r>
            <w:r w:rsidR="00BC0231" w:rsidRPr="00FB1E99">
              <w:rPr>
                <w:rFonts w:ascii="Helvetica" w:eastAsia="Cambria" w:hAnsi="Helvetica" w:cs="Helvetica"/>
                <w:b/>
                <w:color w:val="000000" w:themeColor="text1"/>
                <w:sz w:val="20"/>
                <w:szCs w:val="20"/>
                <w:lang w:val="en-GB"/>
              </w:rPr>
              <w:t xml:space="preserve"> perspective</w:t>
            </w:r>
            <w:r w:rsidR="00CA4FDC" w:rsidRPr="00FB1E99">
              <w:rPr>
                <w:rFonts w:ascii="Helvetica" w:eastAsia="Cambria" w:hAnsi="Helvetica" w:cs="Helvetica"/>
                <w:b/>
                <w:color w:val="000000" w:themeColor="text1"/>
                <w:sz w:val="20"/>
                <w:szCs w:val="20"/>
                <w:lang w:val="en-GB"/>
              </w:rPr>
              <w:t>:</w:t>
            </w:r>
            <w:r w:rsidRPr="00FB1E99">
              <w:rPr>
                <w:rFonts w:ascii="Helvetica" w:eastAsia="Cambria" w:hAnsi="Helvetica" w:cs="Helvetica"/>
                <w:color w:val="000000" w:themeColor="text1"/>
                <w:sz w:val="20"/>
                <w:szCs w:val="20"/>
                <w:lang w:val="en-GB"/>
              </w:rPr>
              <w:t xml:space="preserve"> </w:t>
            </w:r>
            <w:proofErr w:type="spellStart"/>
            <w:r w:rsidRPr="00FB1E99">
              <w:rPr>
                <w:rFonts w:ascii="Helvetica" w:eastAsia="Cambria" w:hAnsi="Helvetica" w:cs="Helvetica"/>
                <w:color w:val="000000" w:themeColor="text1"/>
                <w:sz w:val="20"/>
                <w:szCs w:val="20"/>
                <w:lang w:val="en-GB"/>
              </w:rPr>
              <w:t>Sjoerd</w:t>
            </w:r>
            <w:proofErr w:type="spellEnd"/>
            <w:r w:rsidRPr="00FB1E99">
              <w:rPr>
                <w:rFonts w:ascii="Helvetica" w:eastAsia="Cambria" w:hAnsi="Helvetica" w:cs="Helvetica"/>
                <w:color w:val="000000" w:themeColor="text1"/>
                <w:sz w:val="20"/>
                <w:szCs w:val="20"/>
                <w:lang w:val="en-GB"/>
              </w:rPr>
              <w:t xml:space="preserve"> Klein </w:t>
            </w:r>
            <w:proofErr w:type="spellStart"/>
            <w:r w:rsidRPr="00FB1E99">
              <w:rPr>
                <w:rFonts w:ascii="Helvetica" w:eastAsia="Cambria" w:hAnsi="Helvetica" w:cs="Helvetica"/>
                <w:color w:val="000000" w:themeColor="text1"/>
                <w:sz w:val="20"/>
                <w:szCs w:val="20"/>
                <w:lang w:val="en-GB"/>
              </w:rPr>
              <w:t>Velderman</w:t>
            </w:r>
            <w:proofErr w:type="spellEnd"/>
            <w:r w:rsidR="003028EC" w:rsidRPr="00FB1E99">
              <w:rPr>
                <w:rFonts w:ascii="Helvetica" w:eastAsia="Cambria" w:hAnsi="Helvetica" w:cs="Helvetica"/>
                <w:color w:val="000000" w:themeColor="text1"/>
                <w:sz w:val="20"/>
                <w:szCs w:val="20"/>
                <w:lang w:val="en-GB"/>
              </w:rPr>
              <w:t>, Director Factory Zero</w:t>
            </w:r>
          </w:p>
          <w:p w:rsidR="003028EC" w:rsidRPr="00FB1E99" w:rsidRDefault="003028EC" w:rsidP="00C80A07">
            <w:pPr>
              <w:spacing w:before="120" w:after="0" w:line="240" w:lineRule="auto"/>
              <w:rPr>
                <w:rFonts w:ascii="Helvetica" w:eastAsia="Cambria" w:hAnsi="Helvetica" w:cs="Helvetica"/>
                <w:b/>
                <w:color w:val="000000" w:themeColor="text1"/>
                <w:sz w:val="20"/>
                <w:szCs w:val="20"/>
                <w:lang w:val="en-GB"/>
              </w:rPr>
            </w:pPr>
          </w:p>
        </w:tc>
      </w:tr>
      <w:tr w:rsidR="00E30D5B" w:rsidRPr="00FB1E99" w:rsidTr="00E30D5B">
        <w:trPr>
          <w:trHeight w:val="494"/>
        </w:trPr>
        <w:tc>
          <w:tcPr>
            <w:tcW w:w="1802" w:type="dxa"/>
          </w:tcPr>
          <w:p w:rsidR="00E30D5B" w:rsidRPr="00FB1E99" w:rsidRDefault="00E30D5B" w:rsidP="00C80A07">
            <w:pPr>
              <w:spacing w:before="120" w:after="0" w:line="240" w:lineRule="auto"/>
              <w:rPr>
                <w:rFonts w:ascii="Helvetica" w:hAnsi="Helvetica" w:cs="Helvetica"/>
                <w:color w:val="000000" w:themeColor="text1"/>
                <w:sz w:val="20"/>
                <w:szCs w:val="20"/>
                <w:lang w:val="en-GB"/>
              </w:rPr>
            </w:pPr>
            <w:r w:rsidRPr="00FB1E99">
              <w:rPr>
                <w:rFonts w:ascii="Helvetica" w:eastAsia="Cambria" w:hAnsi="Helvetica" w:cs="Helvetica"/>
                <w:color w:val="000000" w:themeColor="text1"/>
                <w:sz w:val="20"/>
                <w:szCs w:val="20"/>
                <w:lang w:val="en-GB"/>
              </w:rPr>
              <w:t>14:30 – 15:30</w:t>
            </w:r>
          </w:p>
        </w:tc>
        <w:tc>
          <w:tcPr>
            <w:tcW w:w="7440" w:type="dxa"/>
          </w:tcPr>
          <w:p w:rsidR="00E30D5B" w:rsidRPr="00FB1E99" w:rsidRDefault="00E30D5B" w:rsidP="00C80A07">
            <w:pPr>
              <w:spacing w:before="120" w:after="0" w:line="240" w:lineRule="auto"/>
              <w:rPr>
                <w:rFonts w:ascii="Helvetica" w:eastAsia="Cambria" w:hAnsi="Helvetica" w:cs="Helvetica"/>
                <w:b/>
                <w:color w:val="000000" w:themeColor="text1"/>
                <w:sz w:val="20"/>
                <w:szCs w:val="20"/>
                <w:lang w:val="en-GB"/>
              </w:rPr>
            </w:pPr>
            <w:r w:rsidRPr="00FB1E99">
              <w:rPr>
                <w:rFonts w:ascii="Helvetica" w:eastAsia="Cambria" w:hAnsi="Helvetica" w:cs="Helvetica"/>
                <w:b/>
                <w:color w:val="000000" w:themeColor="text1"/>
                <w:sz w:val="20"/>
                <w:szCs w:val="20"/>
                <w:lang w:val="en-GB"/>
              </w:rPr>
              <w:t>Roundtable with EU policy makers</w:t>
            </w:r>
          </w:p>
          <w:p w:rsidR="00FB1E99" w:rsidRPr="00FB1E99" w:rsidRDefault="00E30D5B" w:rsidP="00FB1E99">
            <w:pPr>
              <w:pStyle w:val="Paragraphedeliste"/>
              <w:numPr>
                <w:ilvl w:val="0"/>
                <w:numId w:val="4"/>
              </w:numPr>
              <w:spacing w:before="120" w:after="0" w:line="240" w:lineRule="auto"/>
              <w:rPr>
                <w:rFonts w:ascii="Helvetica" w:eastAsia="Cambria" w:hAnsi="Helvetica" w:cs="Helvetica"/>
                <w:color w:val="000000" w:themeColor="text1"/>
                <w:sz w:val="20"/>
                <w:szCs w:val="20"/>
                <w:lang w:val="en-GB"/>
              </w:rPr>
            </w:pPr>
            <w:r w:rsidRPr="00FB1E99">
              <w:rPr>
                <w:rFonts w:ascii="Helvetica" w:eastAsia="Cambria" w:hAnsi="Helvetica" w:cs="Helvetica"/>
                <w:color w:val="000000" w:themeColor="text1"/>
                <w:sz w:val="20"/>
                <w:szCs w:val="20"/>
                <w:lang w:val="en-GB"/>
              </w:rPr>
              <w:t>Paul Hodson, DG ENER</w:t>
            </w:r>
            <w:r w:rsidR="00FB1E99" w:rsidRPr="00FB1E99">
              <w:rPr>
                <w:rFonts w:ascii="Helvetica" w:eastAsia="Cambria" w:hAnsi="Helvetica" w:cs="Helvetica"/>
                <w:color w:val="000000" w:themeColor="text1"/>
                <w:sz w:val="20"/>
                <w:szCs w:val="20"/>
                <w:lang w:val="en-GB"/>
              </w:rPr>
              <w:t xml:space="preserve"> </w:t>
            </w:r>
          </w:p>
          <w:p w:rsidR="00E30D5B" w:rsidRPr="00FB1E99" w:rsidRDefault="00FB1E99" w:rsidP="00FB1E99">
            <w:pPr>
              <w:pStyle w:val="Paragraphedeliste"/>
              <w:numPr>
                <w:ilvl w:val="0"/>
                <w:numId w:val="4"/>
              </w:numPr>
              <w:spacing w:before="120" w:after="0" w:line="240" w:lineRule="auto"/>
              <w:rPr>
                <w:rFonts w:ascii="Helvetica" w:eastAsia="Cambria" w:hAnsi="Helvetica" w:cs="Helvetica"/>
                <w:color w:val="000000" w:themeColor="text1"/>
                <w:sz w:val="20"/>
                <w:szCs w:val="20"/>
                <w:lang w:val="en-GB"/>
              </w:rPr>
            </w:pPr>
            <w:r w:rsidRPr="00FB1E99">
              <w:rPr>
                <w:rFonts w:ascii="Helvetica" w:eastAsia="Cambria" w:hAnsi="Helvetica" w:cs="Helvetica"/>
                <w:color w:val="000000" w:themeColor="text1"/>
                <w:sz w:val="20"/>
                <w:szCs w:val="20"/>
                <w:lang w:val="en-GB"/>
              </w:rPr>
              <w:t xml:space="preserve">Antonio </w:t>
            </w:r>
            <w:proofErr w:type="spellStart"/>
            <w:r w:rsidRPr="00FB1E99">
              <w:rPr>
                <w:rFonts w:ascii="Helvetica" w:eastAsia="Cambria" w:hAnsi="Helvetica" w:cs="Helvetica"/>
                <w:color w:val="000000" w:themeColor="text1"/>
                <w:sz w:val="20"/>
                <w:szCs w:val="20"/>
                <w:lang w:val="en-GB"/>
              </w:rPr>
              <w:t>Paparella</w:t>
            </w:r>
            <w:proofErr w:type="spellEnd"/>
            <w:r w:rsidRPr="00FB1E99">
              <w:rPr>
                <w:rFonts w:ascii="Helvetica" w:eastAsia="Cambria" w:hAnsi="Helvetica" w:cs="Helvetica"/>
                <w:color w:val="000000" w:themeColor="text1"/>
                <w:sz w:val="20"/>
                <w:szCs w:val="20"/>
                <w:lang w:val="en-GB"/>
              </w:rPr>
              <w:t xml:space="preserve">, DG GROW </w:t>
            </w:r>
          </w:p>
          <w:p w:rsidR="00E30D5B" w:rsidRPr="00FB1E99" w:rsidRDefault="00E30D5B" w:rsidP="003028EC">
            <w:pPr>
              <w:pStyle w:val="Paragraphedeliste"/>
              <w:numPr>
                <w:ilvl w:val="0"/>
                <w:numId w:val="4"/>
              </w:numPr>
              <w:spacing w:before="120" w:after="0" w:line="240" w:lineRule="auto"/>
              <w:rPr>
                <w:rFonts w:ascii="Helvetica" w:eastAsia="Cambria" w:hAnsi="Helvetica" w:cs="Helvetica"/>
                <w:color w:val="000000" w:themeColor="text1"/>
                <w:sz w:val="20"/>
                <w:szCs w:val="20"/>
                <w:lang w:val="en-GB"/>
              </w:rPr>
            </w:pPr>
            <w:r w:rsidRPr="00FB1E99">
              <w:rPr>
                <w:rFonts w:ascii="Helvetica" w:eastAsia="Cambria" w:hAnsi="Helvetica" w:cs="Helvetica"/>
                <w:color w:val="000000" w:themeColor="text1"/>
                <w:sz w:val="20"/>
                <w:szCs w:val="20"/>
                <w:lang w:val="en-GB"/>
              </w:rPr>
              <w:t xml:space="preserve">Jens </w:t>
            </w:r>
            <w:proofErr w:type="spellStart"/>
            <w:r w:rsidRPr="00FB1E99">
              <w:rPr>
                <w:rFonts w:ascii="Helvetica" w:eastAsia="Cambria" w:hAnsi="Helvetica" w:cs="Helvetica"/>
                <w:color w:val="000000" w:themeColor="text1"/>
                <w:sz w:val="20"/>
                <w:szCs w:val="20"/>
                <w:lang w:val="en-GB"/>
              </w:rPr>
              <w:t>Laustsen</w:t>
            </w:r>
            <w:proofErr w:type="spellEnd"/>
            <w:r w:rsidRPr="00FB1E99">
              <w:rPr>
                <w:rFonts w:ascii="Helvetica" w:eastAsia="Cambria" w:hAnsi="Helvetica" w:cs="Helvetica"/>
                <w:color w:val="000000" w:themeColor="text1"/>
                <w:sz w:val="20"/>
                <w:szCs w:val="20"/>
                <w:lang w:val="en-GB"/>
              </w:rPr>
              <w:t xml:space="preserve">, Coordinator, Concerted Action EPBD </w:t>
            </w:r>
          </w:p>
          <w:p w:rsidR="00E30D5B" w:rsidRPr="00FB1E99" w:rsidRDefault="00544970" w:rsidP="00C80A07">
            <w:pPr>
              <w:spacing w:before="120" w:after="0" w:line="240" w:lineRule="auto"/>
              <w:rPr>
                <w:rFonts w:ascii="Helvetica" w:eastAsia="Cambria" w:hAnsi="Helvetica" w:cs="Helvetica"/>
                <w:i/>
                <w:color w:val="000000" w:themeColor="text1"/>
                <w:sz w:val="20"/>
                <w:szCs w:val="20"/>
                <w:lang w:val="en-GB"/>
              </w:rPr>
            </w:pPr>
            <w:r w:rsidRPr="00FB1E99">
              <w:rPr>
                <w:rFonts w:ascii="Helvetica" w:eastAsia="Cambria" w:hAnsi="Helvetica" w:cs="Helvetica"/>
                <w:i/>
                <w:color w:val="000000" w:themeColor="text1"/>
                <w:sz w:val="20"/>
                <w:szCs w:val="20"/>
                <w:lang w:val="en-GB"/>
              </w:rPr>
              <w:t>Three</w:t>
            </w:r>
            <w:r w:rsidR="00CA4FDC" w:rsidRPr="00FB1E99">
              <w:rPr>
                <w:rFonts w:ascii="Helvetica" w:eastAsia="Cambria" w:hAnsi="Helvetica" w:cs="Helvetica"/>
                <w:i/>
                <w:color w:val="000000" w:themeColor="text1"/>
                <w:sz w:val="20"/>
                <w:szCs w:val="20"/>
                <w:lang w:val="en-GB"/>
              </w:rPr>
              <w:t xml:space="preserve"> foundations of </w:t>
            </w:r>
            <w:r w:rsidRPr="00FB1E99">
              <w:rPr>
                <w:rFonts w:ascii="Helvetica" w:eastAsia="Cambria" w:hAnsi="Helvetica" w:cs="Helvetica"/>
                <w:i/>
                <w:color w:val="000000" w:themeColor="text1"/>
                <w:sz w:val="20"/>
                <w:szCs w:val="20"/>
                <w:lang w:val="en-GB"/>
              </w:rPr>
              <w:t xml:space="preserve">the </w:t>
            </w:r>
            <w:proofErr w:type="spellStart"/>
            <w:r w:rsidR="003028EC" w:rsidRPr="00FB1E99">
              <w:rPr>
                <w:rFonts w:ascii="Helvetica" w:eastAsia="Cambria" w:hAnsi="Helvetica" w:cs="Helvetica"/>
                <w:i/>
                <w:color w:val="000000" w:themeColor="text1"/>
                <w:sz w:val="20"/>
                <w:szCs w:val="20"/>
                <w:lang w:val="en-GB"/>
              </w:rPr>
              <w:t>Energiesprong</w:t>
            </w:r>
            <w:proofErr w:type="spellEnd"/>
            <w:r w:rsidR="003028EC" w:rsidRPr="00FB1E99">
              <w:rPr>
                <w:rFonts w:ascii="Helvetica" w:eastAsia="Cambria" w:hAnsi="Helvetica" w:cs="Helvetica"/>
                <w:i/>
                <w:color w:val="000000" w:themeColor="text1"/>
                <w:sz w:val="20"/>
                <w:szCs w:val="20"/>
                <w:lang w:val="en-GB"/>
              </w:rPr>
              <w:t xml:space="preserve"> </w:t>
            </w:r>
            <w:r w:rsidR="00CA4FDC" w:rsidRPr="00FB1E99">
              <w:rPr>
                <w:rFonts w:ascii="Helvetica" w:eastAsia="Cambria" w:hAnsi="Helvetica" w:cs="Helvetica"/>
                <w:i/>
                <w:color w:val="000000" w:themeColor="text1"/>
                <w:sz w:val="20"/>
                <w:szCs w:val="20"/>
                <w:lang w:val="en-GB"/>
              </w:rPr>
              <w:t>approach</w:t>
            </w:r>
            <w:r w:rsidR="003028EC" w:rsidRPr="00FB1E99">
              <w:rPr>
                <w:rFonts w:ascii="Helvetica" w:eastAsia="Cambria" w:hAnsi="Helvetica" w:cs="Helvetica"/>
                <w:i/>
                <w:color w:val="000000" w:themeColor="text1"/>
                <w:sz w:val="20"/>
                <w:szCs w:val="20"/>
                <w:lang w:val="en-GB"/>
              </w:rPr>
              <w:t>:</w:t>
            </w:r>
          </w:p>
          <w:p w:rsidR="003028EC" w:rsidRPr="00FB1E99" w:rsidRDefault="00CA4FDC" w:rsidP="003028EC">
            <w:pPr>
              <w:pStyle w:val="Paragraphedeliste"/>
              <w:numPr>
                <w:ilvl w:val="0"/>
                <w:numId w:val="5"/>
              </w:numPr>
              <w:spacing w:before="120" w:after="0" w:line="240" w:lineRule="auto"/>
              <w:rPr>
                <w:rFonts w:ascii="Helvetica" w:eastAsia="Cambria" w:hAnsi="Helvetica" w:cs="Helvetica"/>
                <w:i/>
                <w:color w:val="000000" w:themeColor="text1"/>
                <w:sz w:val="20"/>
                <w:szCs w:val="20"/>
                <w:lang w:val="en-GB"/>
              </w:rPr>
            </w:pPr>
            <w:r w:rsidRPr="00FB1E99">
              <w:rPr>
                <w:rFonts w:ascii="Helvetica" w:eastAsia="Cambria" w:hAnsi="Helvetica" w:cs="Helvetica"/>
                <w:i/>
                <w:color w:val="000000" w:themeColor="text1"/>
                <w:sz w:val="20"/>
                <w:szCs w:val="20"/>
                <w:lang w:val="en-GB"/>
              </w:rPr>
              <w:t>M</w:t>
            </w:r>
            <w:r w:rsidR="003028EC" w:rsidRPr="00FB1E99">
              <w:rPr>
                <w:rFonts w:ascii="Helvetica" w:eastAsia="Cambria" w:hAnsi="Helvetica" w:cs="Helvetica"/>
                <w:i/>
                <w:color w:val="000000" w:themeColor="text1"/>
                <w:sz w:val="20"/>
                <w:szCs w:val="20"/>
                <w:lang w:val="en-GB"/>
              </w:rPr>
              <w:t>oving from craftmanship to industrialisation</w:t>
            </w:r>
            <w:r w:rsidRPr="00FB1E99">
              <w:rPr>
                <w:rFonts w:ascii="Helvetica" w:eastAsia="Cambria" w:hAnsi="Helvetica" w:cs="Helvetica"/>
                <w:i/>
                <w:color w:val="000000" w:themeColor="text1"/>
                <w:sz w:val="20"/>
                <w:szCs w:val="20"/>
                <w:lang w:val="en-GB"/>
              </w:rPr>
              <w:t xml:space="preserve"> and mass customisation</w:t>
            </w:r>
          </w:p>
          <w:p w:rsidR="003028EC" w:rsidRPr="00FB1E99" w:rsidRDefault="003028EC" w:rsidP="003028EC">
            <w:pPr>
              <w:pStyle w:val="Paragraphedeliste"/>
              <w:numPr>
                <w:ilvl w:val="0"/>
                <w:numId w:val="5"/>
              </w:numPr>
              <w:spacing w:before="120" w:after="0" w:line="240" w:lineRule="auto"/>
              <w:rPr>
                <w:rFonts w:ascii="Helvetica" w:eastAsia="Cambria" w:hAnsi="Helvetica" w:cs="Helvetica"/>
                <w:i/>
                <w:color w:val="000000" w:themeColor="text1"/>
                <w:sz w:val="20"/>
                <w:szCs w:val="20"/>
                <w:lang w:val="en-GB"/>
              </w:rPr>
            </w:pPr>
            <w:r w:rsidRPr="00FB1E99">
              <w:rPr>
                <w:rFonts w:ascii="Helvetica" w:eastAsia="Cambria" w:hAnsi="Helvetica" w:cs="Helvetica"/>
                <w:i/>
                <w:color w:val="000000" w:themeColor="text1"/>
                <w:sz w:val="20"/>
                <w:szCs w:val="20"/>
                <w:lang w:val="en-GB"/>
              </w:rPr>
              <w:t>Long year performance guarantee</w:t>
            </w:r>
          </w:p>
          <w:p w:rsidR="003028EC" w:rsidRPr="00FB1E99" w:rsidRDefault="00781801" w:rsidP="003028EC">
            <w:pPr>
              <w:pStyle w:val="Paragraphedeliste"/>
              <w:numPr>
                <w:ilvl w:val="0"/>
                <w:numId w:val="5"/>
              </w:numPr>
              <w:spacing w:before="120" w:after="0" w:line="240" w:lineRule="auto"/>
              <w:rPr>
                <w:rFonts w:ascii="Helvetica" w:eastAsia="Cambria" w:hAnsi="Helvetica" w:cs="Helvetica"/>
                <w:i/>
                <w:color w:val="000000" w:themeColor="text1"/>
                <w:sz w:val="20"/>
                <w:szCs w:val="20"/>
                <w:lang w:val="en-GB"/>
              </w:rPr>
            </w:pPr>
            <w:r w:rsidRPr="00FB1E99">
              <w:rPr>
                <w:rFonts w:ascii="Helvetica" w:eastAsia="Cambria" w:hAnsi="Helvetica" w:cs="Helvetica"/>
                <w:i/>
                <w:color w:val="000000" w:themeColor="text1"/>
                <w:sz w:val="20"/>
                <w:szCs w:val="20"/>
                <w:lang w:val="en-GB"/>
              </w:rPr>
              <w:t>Transform</w:t>
            </w:r>
            <w:r w:rsidR="003028EC" w:rsidRPr="00FB1E99">
              <w:rPr>
                <w:rFonts w:ascii="Helvetica" w:eastAsia="Cambria" w:hAnsi="Helvetica" w:cs="Helvetica"/>
                <w:i/>
                <w:color w:val="000000" w:themeColor="text1"/>
                <w:sz w:val="20"/>
                <w:szCs w:val="20"/>
                <w:lang w:val="en-GB"/>
              </w:rPr>
              <w:t xml:space="preserve"> efficiency measures </w:t>
            </w:r>
            <w:r w:rsidRPr="00FB1E99">
              <w:rPr>
                <w:rFonts w:ascii="Helvetica" w:eastAsia="Cambria" w:hAnsi="Helvetica" w:cs="Helvetica"/>
                <w:i/>
                <w:color w:val="000000" w:themeColor="text1"/>
                <w:sz w:val="20"/>
                <w:szCs w:val="20"/>
                <w:lang w:val="en-GB"/>
              </w:rPr>
              <w:t>into</w:t>
            </w:r>
            <w:r w:rsidR="003028EC" w:rsidRPr="00FB1E99">
              <w:rPr>
                <w:rFonts w:ascii="Helvetica" w:eastAsia="Cambria" w:hAnsi="Helvetica" w:cs="Helvetica"/>
                <w:i/>
                <w:color w:val="000000" w:themeColor="text1"/>
                <w:sz w:val="20"/>
                <w:szCs w:val="20"/>
                <w:lang w:val="en-GB"/>
              </w:rPr>
              <w:t xml:space="preserve"> desirable, modern living</w:t>
            </w:r>
            <w:r w:rsidRPr="00FB1E99">
              <w:rPr>
                <w:rFonts w:ascii="Helvetica" w:eastAsia="Cambria" w:hAnsi="Helvetica" w:cs="Helvetica"/>
                <w:i/>
                <w:color w:val="000000" w:themeColor="text1"/>
                <w:sz w:val="20"/>
                <w:szCs w:val="20"/>
                <w:lang w:val="en-GB"/>
              </w:rPr>
              <w:t xml:space="preserve"> solutions</w:t>
            </w:r>
            <w:r w:rsidR="003028EC" w:rsidRPr="00FB1E99">
              <w:rPr>
                <w:rFonts w:ascii="Helvetica" w:eastAsia="Cambria" w:hAnsi="Helvetica" w:cs="Helvetica"/>
                <w:i/>
                <w:color w:val="000000" w:themeColor="text1"/>
                <w:sz w:val="20"/>
                <w:szCs w:val="20"/>
                <w:lang w:val="en-GB"/>
              </w:rPr>
              <w:t xml:space="preserve"> to </w:t>
            </w:r>
            <w:r w:rsidR="00CA4FDC" w:rsidRPr="00FB1E99">
              <w:rPr>
                <w:rFonts w:ascii="Helvetica" w:eastAsia="Cambria" w:hAnsi="Helvetica" w:cs="Helvetica"/>
                <w:i/>
                <w:color w:val="000000" w:themeColor="text1"/>
                <w:sz w:val="20"/>
                <w:szCs w:val="20"/>
                <w:lang w:val="en-GB"/>
              </w:rPr>
              <w:t xml:space="preserve">compel </w:t>
            </w:r>
            <w:r w:rsidRPr="00FB1E99">
              <w:rPr>
                <w:rFonts w:ascii="Helvetica" w:eastAsia="Cambria" w:hAnsi="Helvetica" w:cs="Helvetica"/>
                <w:i/>
                <w:color w:val="000000" w:themeColor="text1"/>
                <w:sz w:val="20"/>
                <w:szCs w:val="20"/>
                <w:lang w:val="en-GB"/>
              </w:rPr>
              <w:t>consumers</w:t>
            </w:r>
          </w:p>
          <w:p w:rsidR="00E30D5B" w:rsidRPr="00FB1E99" w:rsidRDefault="00781801">
            <w:pPr>
              <w:spacing w:before="120" w:after="0" w:line="240" w:lineRule="auto"/>
              <w:rPr>
                <w:rFonts w:ascii="Helvetica" w:eastAsia="Cambria" w:hAnsi="Helvetica" w:cs="Helvetica"/>
                <w:i/>
                <w:color w:val="000000" w:themeColor="text1"/>
                <w:sz w:val="20"/>
                <w:szCs w:val="20"/>
                <w:lang w:val="en-GB"/>
              </w:rPr>
            </w:pPr>
            <w:r w:rsidRPr="00FB1E99">
              <w:rPr>
                <w:rFonts w:ascii="Helvetica" w:eastAsia="Cambria" w:hAnsi="Helvetica" w:cs="Helvetica"/>
                <w:i/>
                <w:color w:val="000000" w:themeColor="text1"/>
                <w:sz w:val="20"/>
                <w:szCs w:val="20"/>
                <w:lang w:val="en-GB"/>
              </w:rPr>
              <w:t>Should</w:t>
            </w:r>
            <w:r w:rsidR="00EF69BA" w:rsidRPr="00FB1E99">
              <w:rPr>
                <w:rFonts w:ascii="Helvetica" w:eastAsia="Cambria" w:hAnsi="Helvetica" w:cs="Helvetica"/>
                <w:i/>
                <w:color w:val="000000" w:themeColor="text1"/>
                <w:sz w:val="20"/>
                <w:szCs w:val="20"/>
                <w:lang w:val="en-GB"/>
              </w:rPr>
              <w:t>/can</w:t>
            </w:r>
            <w:r w:rsidRPr="00FB1E99">
              <w:rPr>
                <w:rFonts w:ascii="Helvetica" w:eastAsia="Cambria" w:hAnsi="Helvetica" w:cs="Helvetica"/>
                <w:i/>
                <w:color w:val="000000" w:themeColor="text1"/>
                <w:sz w:val="20"/>
                <w:szCs w:val="20"/>
                <w:lang w:val="en-GB"/>
              </w:rPr>
              <w:t xml:space="preserve"> policy</w:t>
            </w:r>
            <w:r w:rsidR="003028EC" w:rsidRPr="00FB1E99">
              <w:rPr>
                <w:rFonts w:ascii="Helvetica" w:eastAsia="Cambria" w:hAnsi="Helvetica" w:cs="Helvetica"/>
                <w:i/>
                <w:color w:val="000000" w:themeColor="text1"/>
                <w:sz w:val="20"/>
                <w:szCs w:val="20"/>
                <w:lang w:val="en-GB"/>
              </w:rPr>
              <w:t xml:space="preserve"> play a role in </w:t>
            </w:r>
            <w:r w:rsidRPr="00FB1E99">
              <w:rPr>
                <w:rFonts w:ascii="Helvetica" w:eastAsia="Cambria" w:hAnsi="Helvetica" w:cs="Helvetica"/>
                <w:i/>
                <w:color w:val="000000" w:themeColor="text1"/>
                <w:sz w:val="20"/>
                <w:szCs w:val="20"/>
                <w:lang w:val="en-GB"/>
              </w:rPr>
              <w:t>driving</w:t>
            </w:r>
            <w:r w:rsidR="003028EC" w:rsidRPr="00FB1E99">
              <w:rPr>
                <w:rFonts w:ascii="Helvetica" w:eastAsia="Cambria" w:hAnsi="Helvetica" w:cs="Helvetica"/>
                <w:i/>
                <w:color w:val="000000" w:themeColor="text1"/>
                <w:sz w:val="20"/>
                <w:szCs w:val="20"/>
                <w:lang w:val="en-GB"/>
              </w:rPr>
              <w:t xml:space="preserve"> these elements?</w:t>
            </w:r>
          </w:p>
        </w:tc>
      </w:tr>
      <w:tr w:rsidR="003028EC" w:rsidRPr="00FB1E99" w:rsidTr="00E30D5B">
        <w:trPr>
          <w:trHeight w:val="494"/>
        </w:trPr>
        <w:tc>
          <w:tcPr>
            <w:tcW w:w="1802" w:type="dxa"/>
          </w:tcPr>
          <w:p w:rsidR="003028EC" w:rsidRPr="00FB1E99" w:rsidRDefault="003028EC" w:rsidP="003028EC">
            <w:pPr>
              <w:spacing w:before="120" w:after="0" w:line="240" w:lineRule="auto"/>
              <w:rPr>
                <w:rFonts w:ascii="Helvetica" w:hAnsi="Helvetica" w:cs="Helvetica"/>
                <w:color w:val="000000" w:themeColor="text1"/>
                <w:sz w:val="20"/>
                <w:szCs w:val="20"/>
              </w:rPr>
            </w:pPr>
            <w:r w:rsidRPr="00FB1E99">
              <w:rPr>
                <w:rFonts w:ascii="Helvetica" w:eastAsia="Cambria" w:hAnsi="Helvetica" w:cs="Helvetica"/>
                <w:color w:val="000000" w:themeColor="text1"/>
                <w:sz w:val="20"/>
                <w:szCs w:val="20"/>
              </w:rPr>
              <w:t>15:30 – 15:40</w:t>
            </w:r>
          </w:p>
        </w:tc>
        <w:tc>
          <w:tcPr>
            <w:tcW w:w="7440" w:type="dxa"/>
          </w:tcPr>
          <w:p w:rsidR="003028EC" w:rsidRPr="00FB1E99" w:rsidRDefault="003028EC" w:rsidP="003028EC">
            <w:pPr>
              <w:spacing w:before="120" w:after="0" w:line="240" w:lineRule="auto"/>
              <w:rPr>
                <w:rFonts w:ascii="Helvetica" w:eastAsia="Cambria" w:hAnsi="Helvetica" w:cs="Helvetica"/>
                <w:b/>
                <w:color w:val="000000" w:themeColor="text1"/>
                <w:sz w:val="20"/>
                <w:szCs w:val="20"/>
              </w:rPr>
            </w:pPr>
            <w:proofErr w:type="spellStart"/>
            <w:r w:rsidRPr="00FB1E99">
              <w:rPr>
                <w:rFonts w:ascii="Helvetica" w:eastAsia="Cambria" w:hAnsi="Helvetica" w:cs="Helvetica"/>
                <w:b/>
                <w:color w:val="000000" w:themeColor="text1"/>
                <w:sz w:val="20"/>
                <w:szCs w:val="20"/>
              </w:rPr>
              <w:t>Conclusion</w:t>
            </w:r>
            <w:proofErr w:type="spellEnd"/>
            <w:r w:rsidRPr="00FB1E99">
              <w:rPr>
                <w:rFonts w:ascii="Helvetica" w:eastAsia="Cambria" w:hAnsi="Helvetica" w:cs="Helvetica"/>
                <w:b/>
                <w:color w:val="000000" w:themeColor="text1"/>
                <w:sz w:val="20"/>
                <w:szCs w:val="20"/>
              </w:rPr>
              <w:t xml:space="preserve"> and </w:t>
            </w:r>
            <w:proofErr w:type="spellStart"/>
            <w:r w:rsidRPr="00FB1E99">
              <w:rPr>
                <w:rFonts w:ascii="Helvetica" w:eastAsia="Cambria" w:hAnsi="Helvetica" w:cs="Helvetica"/>
                <w:b/>
                <w:color w:val="000000" w:themeColor="text1"/>
                <w:sz w:val="20"/>
                <w:szCs w:val="20"/>
              </w:rPr>
              <w:t>wrap</w:t>
            </w:r>
            <w:proofErr w:type="spellEnd"/>
            <w:r w:rsidRPr="00FB1E99">
              <w:rPr>
                <w:rFonts w:ascii="Helvetica" w:eastAsia="Cambria" w:hAnsi="Helvetica" w:cs="Helvetica"/>
                <w:b/>
                <w:color w:val="000000" w:themeColor="text1"/>
                <w:sz w:val="20"/>
                <w:szCs w:val="20"/>
              </w:rPr>
              <w:t xml:space="preserve"> </w:t>
            </w:r>
            <w:proofErr w:type="spellStart"/>
            <w:r w:rsidRPr="00FB1E99">
              <w:rPr>
                <w:rFonts w:ascii="Helvetica" w:eastAsia="Cambria" w:hAnsi="Helvetica" w:cs="Helvetica"/>
                <w:b/>
                <w:color w:val="000000" w:themeColor="text1"/>
                <w:sz w:val="20"/>
                <w:szCs w:val="20"/>
              </w:rPr>
              <w:t>up</w:t>
            </w:r>
            <w:proofErr w:type="spellEnd"/>
          </w:p>
          <w:p w:rsidR="003028EC" w:rsidRPr="00FB1E99" w:rsidRDefault="003028EC" w:rsidP="003028EC">
            <w:pPr>
              <w:spacing w:before="120" w:after="0" w:line="240" w:lineRule="auto"/>
              <w:rPr>
                <w:rFonts w:ascii="Helvetica" w:hAnsi="Helvetica" w:cs="Helvetica"/>
                <w:color w:val="000000" w:themeColor="text1"/>
                <w:sz w:val="20"/>
                <w:szCs w:val="20"/>
              </w:rPr>
            </w:pPr>
            <w:r w:rsidRPr="00FB1E99">
              <w:rPr>
                <w:rFonts w:ascii="Helvetica" w:hAnsi="Helvetica" w:cs="Helvetica"/>
                <w:color w:val="000000" w:themeColor="text1"/>
                <w:sz w:val="20"/>
                <w:szCs w:val="20"/>
              </w:rPr>
              <w:t xml:space="preserve">Sorcha Edwards, </w:t>
            </w:r>
            <w:proofErr w:type="spellStart"/>
            <w:r w:rsidRPr="00FB1E99">
              <w:rPr>
                <w:rFonts w:ascii="Helvetica" w:hAnsi="Helvetica" w:cs="Helvetica"/>
                <w:color w:val="000000" w:themeColor="text1"/>
                <w:sz w:val="20"/>
                <w:szCs w:val="20"/>
              </w:rPr>
              <w:t>Secretary</w:t>
            </w:r>
            <w:proofErr w:type="spellEnd"/>
            <w:r w:rsidRPr="00FB1E99">
              <w:rPr>
                <w:rFonts w:ascii="Helvetica" w:hAnsi="Helvetica" w:cs="Helvetica"/>
                <w:color w:val="000000" w:themeColor="text1"/>
                <w:sz w:val="20"/>
                <w:szCs w:val="20"/>
              </w:rPr>
              <w:t xml:space="preserve"> General, Housing Europe </w:t>
            </w:r>
          </w:p>
          <w:p w:rsidR="003028EC" w:rsidRPr="00FB1E99" w:rsidRDefault="003028EC" w:rsidP="003028EC">
            <w:pPr>
              <w:spacing w:before="120" w:after="0" w:line="240" w:lineRule="auto"/>
              <w:rPr>
                <w:rFonts w:ascii="Helvetica" w:hAnsi="Helvetica" w:cs="Helvetica"/>
                <w:color w:val="000000" w:themeColor="text1"/>
                <w:sz w:val="20"/>
                <w:szCs w:val="20"/>
              </w:rPr>
            </w:pPr>
          </w:p>
        </w:tc>
      </w:tr>
      <w:tr w:rsidR="003028EC" w:rsidRPr="00FB1E99" w:rsidTr="00E30D5B">
        <w:trPr>
          <w:trHeight w:val="494"/>
        </w:trPr>
        <w:tc>
          <w:tcPr>
            <w:tcW w:w="1802" w:type="dxa"/>
          </w:tcPr>
          <w:p w:rsidR="003028EC" w:rsidRPr="00FB1E99" w:rsidRDefault="003028EC" w:rsidP="003028EC">
            <w:pPr>
              <w:spacing w:before="120" w:after="0" w:line="240" w:lineRule="auto"/>
              <w:rPr>
                <w:rFonts w:ascii="Helvetica" w:eastAsia="Cambria" w:hAnsi="Helvetica" w:cs="Helvetica"/>
                <w:color w:val="000000" w:themeColor="text1"/>
                <w:sz w:val="20"/>
                <w:szCs w:val="20"/>
              </w:rPr>
            </w:pPr>
            <w:proofErr w:type="spellStart"/>
            <w:r w:rsidRPr="00FB1E99">
              <w:rPr>
                <w:rFonts w:ascii="Helvetica" w:eastAsia="Cambria" w:hAnsi="Helvetica" w:cs="Helvetica"/>
                <w:color w:val="000000" w:themeColor="text1"/>
                <w:sz w:val="20"/>
                <w:szCs w:val="20"/>
              </w:rPr>
              <w:t>From</w:t>
            </w:r>
            <w:proofErr w:type="spellEnd"/>
            <w:r w:rsidRPr="00FB1E99">
              <w:rPr>
                <w:rFonts w:ascii="Helvetica" w:eastAsia="Cambria" w:hAnsi="Helvetica" w:cs="Helvetica"/>
                <w:color w:val="000000" w:themeColor="text1"/>
                <w:sz w:val="20"/>
                <w:szCs w:val="20"/>
              </w:rPr>
              <w:t xml:space="preserve"> 15h40</w:t>
            </w:r>
          </w:p>
        </w:tc>
        <w:tc>
          <w:tcPr>
            <w:tcW w:w="7440" w:type="dxa"/>
          </w:tcPr>
          <w:p w:rsidR="003028EC" w:rsidRPr="00FB1E99" w:rsidRDefault="003028EC" w:rsidP="003028EC">
            <w:pPr>
              <w:spacing w:before="120" w:after="0" w:line="240" w:lineRule="auto"/>
              <w:rPr>
                <w:rFonts w:ascii="Helvetica" w:eastAsia="Cambria" w:hAnsi="Helvetica" w:cs="Helvetica"/>
                <w:b/>
                <w:color w:val="000000" w:themeColor="text1"/>
                <w:sz w:val="20"/>
                <w:szCs w:val="20"/>
              </w:rPr>
            </w:pPr>
            <w:r w:rsidRPr="00FB1E99">
              <w:rPr>
                <w:rFonts w:ascii="Helvetica" w:eastAsia="Cambria" w:hAnsi="Helvetica" w:cs="Helvetica"/>
                <w:b/>
                <w:color w:val="000000" w:themeColor="text1"/>
                <w:sz w:val="20"/>
                <w:szCs w:val="20"/>
              </w:rPr>
              <w:t>Drinks</w:t>
            </w:r>
          </w:p>
        </w:tc>
      </w:tr>
    </w:tbl>
    <w:p w:rsidR="00D42980" w:rsidRPr="00FB1E99" w:rsidRDefault="00D42980">
      <w:pPr>
        <w:rPr>
          <w:rFonts w:ascii="Helvetica" w:hAnsi="Helvetica" w:cs="Helvetica"/>
          <w:sz w:val="20"/>
          <w:szCs w:val="20"/>
        </w:rPr>
      </w:pPr>
    </w:p>
    <w:sectPr w:rsidR="00D42980" w:rsidRPr="00FB1E99">
      <w:headerReference w:type="default" r:id="rId9"/>
      <w:footerReference w:type="default" r:id="rId10"/>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B78" w:rsidRDefault="00A61B78">
      <w:pPr>
        <w:spacing w:after="0" w:line="240" w:lineRule="auto"/>
      </w:pPr>
      <w:r>
        <w:separator/>
      </w:r>
    </w:p>
  </w:endnote>
  <w:endnote w:type="continuationSeparator" w:id="0">
    <w:p w:rsidR="00A61B78" w:rsidRDefault="00A6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A58" w:rsidRDefault="00855A58">
    <w:pPr>
      <w:tabs>
        <w:tab w:val="center" w:pos="4819"/>
        <w:tab w:val="right" w:pos="9638"/>
      </w:tabs>
      <w:spacing w:after="0" w:line="240" w:lineRule="auto"/>
      <w:rPr>
        <w:rFonts w:ascii="Cambria" w:eastAsia="MS PGothic" w:hAnsi="Cambria" w:cs="MS PGothic"/>
        <w:color w:val="000090"/>
        <w:sz w:val="24"/>
        <w:szCs w:val="24"/>
        <w:lang w:val="en-US"/>
      </w:rPr>
    </w:pPr>
    <w:r>
      <w:rPr>
        <w:rFonts w:ascii="Cambria" w:eastAsia="MS PGothic" w:hAnsi="Cambria" w:cs="MS PGothic"/>
        <w:noProof/>
        <w:color w:val="000090"/>
        <w:sz w:val="24"/>
        <w:szCs w:val="24"/>
        <w:lang w:val="en-US"/>
      </w:rPr>
      <mc:AlternateContent>
        <mc:Choice Requires="wps">
          <w:drawing>
            <wp:anchor distT="0" distB="0" distL="114300" distR="114300" simplePos="0" relativeHeight="16" behindDoc="1" locked="0" layoutInCell="1" allowOverlap="1" wp14:anchorId="4F6A6646">
              <wp:simplePos x="0" y="0"/>
              <wp:positionH relativeFrom="column">
                <wp:posOffset>1903730</wp:posOffset>
              </wp:positionH>
              <wp:positionV relativeFrom="paragraph">
                <wp:posOffset>178435</wp:posOffset>
              </wp:positionV>
              <wp:extent cx="5011420" cy="357505"/>
              <wp:effectExtent l="0" t="0" r="0" b="0"/>
              <wp:wrapNone/>
              <wp:docPr id="3" name="Rettangolo 4"/>
              <wp:cNvGraphicFramePr/>
              <a:graphic xmlns:a="http://schemas.openxmlformats.org/drawingml/2006/main">
                <a:graphicData uri="http://schemas.microsoft.com/office/word/2010/wordprocessingShape">
                  <wps:wsp>
                    <wps:cNvSpPr/>
                    <wps:spPr>
                      <a:xfrm>
                        <a:off x="0" y="0"/>
                        <a:ext cx="5010840" cy="356760"/>
                      </a:xfrm>
                      <a:prstGeom prst="rect">
                        <a:avLst/>
                      </a:prstGeom>
                      <a:noFill/>
                      <a:ln>
                        <a:noFill/>
                      </a:ln>
                    </wps:spPr>
                    <wps:style>
                      <a:lnRef idx="0">
                        <a:scrgbClr r="0" g="0" b="0"/>
                      </a:lnRef>
                      <a:fillRef idx="0">
                        <a:scrgbClr r="0" g="0" b="0"/>
                      </a:fillRef>
                      <a:effectRef idx="0">
                        <a:scrgbClr r="0" g="0" b="0"/>
                      </a:effectRef>
                      <a:fontRef idx="minor"/>
                    </wps:style>
                    <wps:txbx>
                      <w:txbxContent>
                        <w:p w:rsidR="00855A58" w:rsidRDefault="00855A58">
                          <w:pPr>
                            <w:pStyle w:val="FrameContents"/>
                            <w:spacing w:after="0"/>
                            <w:jc w:val="both"/>
                            <w:textAlignment w:val="baseline"/>
                            <w:rPr>
                              <w:rFonts w:eastAsia="MS PGothic" w:cs="MS PGothic"/>
                              <w:i/>
                              <w:color w:val="000090"/>
                              <w:sz w:val="20"/>
                            </w:rPr>
                          </w:pPr>
                          <w:r>
                            <w:rPr>
                              <w:rFonts w:eastAsia="MS PGothic" w:cs="MS PGothic"/>
                              <w:i/>
                              <w:color w:val="000090"/>
                              <w:sz w:val="16"/>
                              <w:szCs w:val="18"/>
                            </w:rPr>
                            <w:t>This project has received funding from the European Union’s Horizon 2020</w:t>
                          </w:r>
                          <w:r>
                            <w:rPr>
                              <w:rFonts w:eastAsia="MS PGothic" w:cs="MS PGothic"/>
                              <w:i/>
                              <w:color w:val="000090"/>
                              <w:sz w:val="20"/>
                            </w:rPr>
                            <w:t xml:space="preserve"> </w:t>
                          </w:r>
                        </w:p>
                        <w:p w:rsidR="00855A58" w:rsidRDefault="00855A58">
                          <w:pPr>
                            <w:pStyle w:val="FrameContents"/>
                            <w:spacing w:after="0"/>
                            <w:jc w:val="both"/>
                            <w:textAlignment w:val="baseline"/>
                            <w:rPr>
                              <w:rFonts w:eastAsia="Cambria" w:cs="Times New Roman"/>
                              <w:i/>
                              <w:color w:val="000090"/>
                              <w:sz w:val="20"/>
                              <w:lang w:val="en-US"/>
                            </w:rPr>
                          </w:pPr>
                        </w:p>
                      </w:txbxContent>
                    </wps:txbx>
                    <wps:bodyPr>
                      <a:noAutofit/>
                    </wps:bodyPr>
                  </wps:wsp>
                </a:graphicData>
              </a:graphic>
            </wp:anchor>
          </w:drawing>
        </mc:Choice>
        <mc:Fallback>
          <w:pict>
            <v:rect w14:anchorId="4F6A6646" id="Rettangolo 4" o:spid="_x0000_s1026" style="position:absolute;margin-left:149.9pt;margin-top:14.05pt;width:394.6pt;height:28.15pt;z-index:-50331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" filled="f" stroked="f">
              <v:textbox>
                <w:txbxContent>
                  <w:p w:rsidR="00855A58" w:rsidRDefault="00855A58">
                    <w:pPr>
                      <w:pStyle w:val="FrameContents"/>
                      <w:spacing w:after="0"/>
                      <w:jc w:val="both"/>
                      <w:textAlignment w:val="baseline"/>
                      <w:rPr>
                        <w:rFonts w:eastAsia="MS PGothic" w:cs="MS PGothic"/>
                        <w:i/>
                        <w:color w:val="000090"/>
                        <w:sz w:val="20"/>
                      </w:rPr>
                    </w:pPr>
                    <w:r>
                      <w:rPr>
                        <w:rFonts w:eastAsia="MS PGothic" w:cs="MS PGothic"/>
                        <w:i/>
                        <w:color w:val="000090"/>
                        <w:sz w:val="16"/>
                        <w:szCs w:val="18"/>
                      </w:rPr>
                      <w:t>This project has received funding from the European Union’s Horizon 2020</w:t>
                    </w:r>
                    <w:r>
                      <w:rPr>
                        <w:rFonts w:eastAsia="MS PGothic" w:cs="MS PGothic"/>
                        <w:i/>
                        <w:color w:val="000090"/>
                        <w:sz w:val="20"/>
                      </w:rPr>
                      <w:t xml:space="preserve"> </w:t>
                    </w:r>
                  </w:p>
                  <w:p w:rsidR="00855A58" w:rsidRDefault="00855A58">
                    <w:pPr>
                      <w:pStyle w:val="FrameContents"/>
                      <w:spacing w:after="0"/>
                      <w:jc w:val="both"/>
                      <w:textAlignment w:val="baseline"/>
                      <w:rPr>
                        <w:rFonts w:eastAsia="Cambria" w:cs="Times New Roman"/>
                        <w:i/>
                        <w:color w:val="000090"/>
                        <w:sz w:val="20"/>
                        <w:lang w:val="en-US"/>
                      </w:rPr>
                    </w:pPr>
                  </w:p>
                </w:txbxContent>
              </v:textbox>
            </v:rect>
          </w:pict>
        </mc:Fallback>
      </mc:AlternateContent>
    </w:r>
    <w:r>
      <w:rPr>
        <w:rFonts w:ascii="Cambria" w:eastAsia="MS PGothic" w:hAnsi="Cambria" w:cs="MS PGothic"/>
        <w:noProof/>
        <w:color w:val="000090"/>
        <w:sz w:val="24"/>
        <w:szCs w:val="24"/>
        <w:lang w:val="en-US"/>
      </w:rPr>
      <mc:AlternateContent>
        <mc:Choice Requires="wps">
          <w:drawing>
            <wp:anchor distT="0" distB="0" distL="114300" distR="114300" simplePos="0" relativeHeight="32" behindDoc="1" locked="0" layoutInCell="1" allowOverlap="1" wp14:anchorId="6CF33716">
              <wp:simplePos x="0" y="0"/>
              <wp:positionH relativeFrom="column">
                <wp:posOffset>149225</wp:posOffset>
              </wp:positionH>
              <wp:positionV relativeFrom="paragraph">
                <wp:posOffset>177800</wp:posOffset>
              </wp:positionV>
              <wp:extent cx="1844040" cy="343535"/>
              <wp:effectExtent l="0" t="0" r="0" b="0"/>
              <wp:wrapNone/>
              <wp:docPr id="5" name="Rettangolo 4"/>
              <wp:cNvGraphicFramePr/>
              <a:graphic xmlns:a="http://schemas.openxmlformats.org/drawingml/2006/main">
                <a:graphicData uri="http://schemas.microsoft.com/office/word/2010/wordprocessingShape">
                  <wps:wsp>
                    <wps:cNvSpPr/>
                    <wps:spPr>
                      <a:xfrm>
                        <a:off x="0" y="0"/>
                        <a:ext cx="1843560" cy="343080"/>
                      </a:xfrm>
                      <a:prstGeom prst="rect">
                        <a:avLst/>
                      </a:prstGeom>
                      <a:noFill/>
                      <a:ln>
                        <a:noFill/>
                      </a:ln>
                    </wps:spPr>
                    <wps:style>
                      <a:lnRef idx="0">
                        <a:scrgbClr r="0" g="0" b="0"/>
                      </a:lnRef>
                      <a:fillRef idx="0">
                        <a:scrgbClr r="0" g="0" b="0"/>
                      </a:fillRef>
                      <a:effectRef idx="0">
                        <a:scrgbClr r="0" g="0" b="0"/>
                      </a:effectRef>
                      <a:fontRef idx="minor"/>
                    </wps:style>
                    <wps:txbx>
                      <w:txbxContent>
                        <w:p w:rsidR="00855A58" w:rsidRDefault="00855A58">
                          <w:pPr>
                            <w:pStyle w:val="FrameContents"/>
                            <w:spacing w:after="0"/>
                            <w:textAlignment w:val="baseline"/>
                            <w:rPr>
                              <w:color w:val="365F91" w:themeColor="accent1" w:themeShade="BF"/>
                            </w:rPr>
                          </w:pPr>
                          <w:r>
                            <w:rPr>
                              <w:rFonts w:eastAsia="MS PGothic" w:cs="MS PGothic"/>
                              <w:color w:val="112E8B"/>
                              <w:sz w:val="36"/>
                              <w:szCs w:val="36"/>
                            </w:rPr>
                            <w:t>HORIZON 2020</w:t>
                          </w:r>
                        </w:p>
                      </w:txbxContent>
                    </wps:txbx>
                    <wps:bodyPr>
                      <a:noAutofit/>
                    </wps:bodyPr>
                  </wps:wsp>
                </a:graphicData>
              </a:graphic>
            </wp:anchor>
          </w:drawing>
        </mc:Choice>
        <mc:Fallback>
          <w:pict>
            <v:rect w14:anchorId="6CF33716" id="_x0000_s1027" style="position:absolute;margin-left:11.75pt;margin-top:14pt;width:145.2pt;height:27.05pt;z-index:-50331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" filled="f" stroked="f">
              <v:textbox>
                <w:txbxContent>
                  <w:p w:rsidR="00855A58" w:rsidRDefault="00855A58">
                    <w:pPr>
                      <w:pStyle w:val="FrameContents"/>
                      <w:spacing w:after="0"/>
                      <w:textAlignment w:val="baseline"/>
                      <w:rPr>
                        <w:color w:val="365F91" w:themeColor="accent1" w:themeShade="BF"/>
                      </w:rPr>
                    </w:pPr>
                    <w:r>
                      <w:rPr>
                        <w:rFonts w:eastAsia="MS PGothic" w:cs="MS PGothic"/>
                        <w:color w:val="112E8B"/>
                        <w:sz w:val="36"/>
                        <w:szCs w:val="36"/>
                      </w:rPr>
                      <w:t>HORIZON 2020</w:t>
                    </w:r>
                  </w:p>
                </w:txbxContent>
              </v:textbox>
            </v:rect>
          </w:pict>
        </mc:Fallback>
      </mc:AlternateContent>
    </w:r>
  </w:p>
  <w:p w:rsidR="00855A58" w:rsidRDefault="00855A58">
    <w:pPr>
      <w:tabs>
        <w:tab w:val="center" w:pos="4819"/>
        <w:tab w:val="right" w:pos="9638"/>
      </w:tabs>
      <w:spacing w:after="0" w:line="240" w:lineRule="auto"/>
      <w:ind w:left="-1134"/>
      <w:rPr>
        <w:rFonts w:ascii="Cambria" w:eastAsia="MS Mincho" w:hAnsi="Cambria" w:cs="Times New Roman"/>
        <w:sz w:val="24"/>
        <w:szCs w:val="24"/>
        <w:lang w:eastAsia="it-IT"/>
      </w:rPr>
    </w:pPr>
    <w:r>
      <w:rPr>
        <w:noProof/>
        <w:lang w:val="en-US"/>
      </w:rPr>
      <mc:AlternateContent>
        <mc:Choice Requires="wps">
          <w:drawing>
            <wp:anchor distT="0" distB="0" distL="114300" distR="114300" simplePos="0" relativeHeight="6" behindDoc="1" locked="0" layoutInCell="1" allowOverlap="1" wp14:anchorId="00411CF8">
              <wp:simplePos x="0" y="0"/>
              <wp:positionH relativeFrom="column">
                <wp:posOffset>229870</wp:posOffset>
              </wp:positionH>
              <wp:positionV relativeFrom="paragraph">
                <wp:posOffset>321310</wp:posOffset>
              </wp:positionV>
              <wp:extent cx="7083425" cy="216535"/>
              <wp:effectExtent l="0" t="0" r="3810" b="0"/>
              <wp:wrapNone/>
              <wp:docPr id="7" name="Rettangolo 1"/>
              <wp:cNvGraphicFramePr/>
              <a:graphic xmlns:a="http://schemas.openxmlformats.org/drawingml/2006/main">
                <a:graphicData uri="http://schemas.microsoft.com/office/word/2010/wordprocessingShape">
                  <wps:wsp>
                    <wps:cNvSpPr/>
                    <wps:spPr>
                      <a:xfrm>
                        <a:off x="0" y="0"/>
                        <a:ext cx="7082640" cy="216000"/>
                      </a:xfrm>
                      <a:prstGeom prst="rect">
                        <a:avLst/>
                      </a:prstGeom>
                      <a:solidFill>
                        <a:srgbClr val="13368B"/>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CB5C642" id="Rettangolo 1" o:spid="_x0000_s1026" style="position:absolute;margin-left:18.1pt;margin-top:25.3pt;width:557.75pt;height:17.05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" fillcolor="#13368b" stroked="f" strokeweight=".26mm"/>
          </w:pict>
        </mc:Fallback>
      </mc:AlternateContent>
    </w:r>
    <w:r>
      <w:rPr>
        <w:noProof/>
        <w:lang w:val="en-US"/>
      </w:rPr>
      <mc:AlternateContent>
        <mc:Choice Requires="wps">
          <w:drawing>
            <wp:anchor distT="0" distB="0" distL="114300" distR="114300" simplePos="0" relativeHeight="11" behindDoc="1" locked="0" layoutInCell="1" allowOverlap="1" wp14:anchorId="7F41918C">
              <wp:simplePos x="0" y="0"/>
              <wp:positionH relativeFrom="column">
                <wp:posOffset>119380</wp:posOffset>
              </wp:positionH>
              <wp:positionV relativeFrom="paragraph">
                <wp:posOffset>537845</wp:posOffset>
              </wp:positionV>
              <wp:extent cx="6412230" cy="414020"/>
              <wp:effectExtent l="0" t="0" r="0" b="0"/>
              <wp:wrapNone/>
              <wp:docPr id="8" name="Rettangolo 4"/>
              <wp:cNvGraphicFramePr/>
              <a:graphic xmlns:a="http://schemas.openxmlformats.org/drawingml/2006/main">
                <a:graphicData uri="http://schemas.microsoft.com/office/word/2010/wordprocessingShape">
                  <wps:wsp>
                    <wps:cNvSpPr/>
                    <wps:spPr>
                      <a:xfrm>
                        <a:off x="0" y="0"/>
                        <a:ext cx="6411600" cy="413280"/>
                      </a:xfrm>
                      <a:prstGeom prst="rect">
                        <a:avLst/>
                      </a:prstGeom>
                      <a:noFill/>
                      <a:ln>
                        <a:noFill/>
                      </a:ln>
                    </wps:spPr>
                    <wps:style>
                      <a:lnRef idx="0">
                        <a:scrgbClr r="0" g="0" b="0"/>
                      </a:lnRef>
                      <a:fillRef idx="0">
                        <a:scrgbClr r="0" g="0" b="0"/>
                      </a:fillRef>
                      <a:effectRef idx="0">
                        <a:scrgbClr r="0" g="0" b="0"/>
                      </a:effectRef>
                      <a:fontRef idx="minor"/>
                    </wps:style>
                    <wps:txbx>
                      <w:txbxContent>
                        <w:p w:rsidR="00855A58" w:rsidRDefault="00855A58">
                          <w:pPr>
                            <w:pStyle w:val="FrameContents"/>
                            <w:widowControl w:val="0"/>
                            <w:spacing w:after="0"/>
                            <w:jc w:val="both"/>
                            <w:textAlignment w:val="baseline"/>
                            <w:rPr>
                              <w:rFonts w:eastAsia="MS PGothic" w:cs="Arial"/>
                              <w:color w:val="000090"/>
                              <w:sz w:val="16"/>
                              <w:szCs w:val="18"/>
                            </w:rPr>
                          </w:pPr>
                          <w:r>
                            <w:rPr>
                              <w:rFonts w:cs="Arial"/>
                              <w:i/>
                              <w:iCs/>
                              <w:color w:val="000090"/>
                              <w:sz w:val="16"/>
                              <w:szCs w:val="18"/>
                            </w:rPr>
                            <w:t>The communication reflects only the author’s view and the Research Executive Agency for SMEs is not responsible for any use that may be made of the information it contains</w:t>
                          </w:r>
                        </w:p>
                        <w:p w:rsidR="00855A58" w:rsidRDefault="00855A58">
                          <w:pPr>
                            <w:pStyle w:val="FrameContents"/>
                            <w:spacing w:after="0"/>
                            <w:jc w:val="right"/>
                            <w:textAlignment w:val="baseline"/>
                            <w:rPr>
                              <w:rFonts w:eastAsia="Cambria" w:cs="Times New Roman"/>
                              <w:color w:val="365F91" w:themeColor="accent1" w:themeShade="BF"/>
                              <w:sz w:val="20"/>
                            </w:rPr>
                          </w:pPr>
                        </w:p>
                      </w:txbxContent>
                    </wps:txbx>
                    <wps:bodyPr>
                      <a:noAutofit/>
                    </wps:bodyPr>
                  </wps:wsp>
                </a:graphicData>
              </a:graphic>
            </wp:anchor>
          </w:drawing>
        </mc:Choice>
        <mc:Fallback>
          <w:pict>
            <v:rect w14:anchorId="7F41918C" id="_x0000_s1028" style="position:absolute;left:0;text-align:left;margin-left:9.4pt;margin-top:42.35pt;width:504.9pt;height:32.6pt;z-index:-5033164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" filled="f" stroked="f">
              <v:textbox>
                <w:txbxContent>
                  <w:p w:rsidR="00855A58" w:rsidRDefault="00855A58">
                    <w:pPr>
                      <w:pStyle w:val="FrameContents"/>
                      <w:widowControl w:val="0"/>
                      <w:spacing w:after="0"/>
                      <w:jc w:val="both"/>
                      <w:textAlignment w:val="baseline"/>
                      <w:rPr>
                        <w:rFonts w:eastAsia="MS PGothic" w:cs="Arial"/>
                        <w:color w:val="000090"/>
                        <w:sz w:val="16"/>
                        <w:szCs w:val="18"/>
                      </w:rPr>
                    </w:pPr>
                    <w:r>
                      <w:rPr>
                        <w:rFonts w:cs="Arial"/>
                        <w:i/>
                        <w:iCs/>
                        <w:color w:val="000090"/>
                        <w:sz w:val="16"/>
                        <w:szCs w:val="18"/>
                      </w:rPr>
                      <w:t>The communication reflects only the author’s view and the Research Executive Agency for SMEs is not responsible for any use that may be made of the information it contains</w:t>
                    </w:r>
                  </w:p>
                  <w:p w:rsidR="00855A58" w:rsidRDefault="00855A58">
                    <w:pPr>
                      <w:pStyle w:val="FrameContents"/>
                      <w:spacing w:after="0"/>
                      <w:jc w:val="right"/>
                      <w:textAlignment w:val="baseline"/>
                      <w:rPr>
                        <w:rFonts w:eastAsia="Cambria" w:cs="Times New Roman"/>
                        <w:color w:val="365F91" w:themeColor="accent1" w:themeShade="BF"/>
                        <w:sz w:val="20"/>
                      </w:rPr>
                    </w:pPr>
                  </w:p>
                </w:txbxContent>
              </v:textbox>
            </v:rect>
          </w:pict>
        </mc:Fallback>
      </mc:AlternateContent>
    </w:r>
    <w:r>
      <w:rPr>
        <w:noProof/>
        <w:lang w:val="en-US"/>
      </w:rPr>
      <mc:AlternateContent>
        <mc:Choice Requires="wps">
          <w:drawing>
            <wp:anchor distT="0" distB="0" distL="114300" distR="114300" simplePos="0" relativeHeight="21" behindDoc="1" locked="0" layoutInCell="1" allowOverlap="1" wp14:anchorId="00264289">
              <wp:simplePos x="0" y="0"/>
              <wp:positionH relativeFrom="column">
                <wp:posOffset>159385</wp:posOffset>
              </wp:positionH>
              <wp:positionV relativeFrom="paragraph">
                <wp:posOffset>280670</wp:posOffset>
              </wp:positionV>
              <wp:extent cx="5886450" cy="296545"/>
              <wp:effectExtent l="0" t="0" r="0" b="0"/>
              <wp:wrapNone/>
              <wp:docPr id="10" name="Rettangolo 5"/>
              <wp:cNvGraphicFramePr/>
              <a:graphic xmlns:a="http://schemas.openxmlformats.org/drawingml/2006/main">
                <a:graphicData uri="http://schemas.microsoft.com/office/word/2010/wordprocessingShape">
                  <wps:wsp>
                    <wps:cNvSpPr/>
                    <wps:spPr>
                      <a:xfrm>
                        <a:off x="0" y="0"/>
                        <a:ext cx="5885640" cy="295920"/>
                      </a:xfrm>
                      <a:prstGeom prst="rect">
                        <a:avLst/>
                      </a:prstGeom>
                      <a:noFill/>
                      <a:ln>
                        <a:noFill/>
                      </a:ln>
                    </wps:spPr>
                    <wps:style>
                      <a:lnRef idx="0">
                        <a:scrgbClr r="0" g="0" b="0"/>
                      </a:lnRef>
                      <a:fillRef idx="0">
                        <a:scrgbClr r="0" g="0" b="0"/>
                      </a:fillRef>
                      <a:effectRef idx="0">
                        <a:scrgbClr r="0" g="0" b="0"/>
                      </a:effectRef>
                      <a:fontRef idx="minor"/>
                    </wps:style>
                    <wps:txbx>
                      <w:txbxContent>
                        <w:p w:rsidR="00855A58" w:rsidRDefault="00855A58">
                          <w:pPr>
                            <w:pStyle w:val="FrameContents"/>
                            <w:spacing w:after="0"/>
                            <w:textAlignment w:val="baseline"/>
                            <w:rPr>
                              <w:lang w:val="en-US"/>
                            </w:rPr>
                          </w:pPr>
                          <w:r>
                            <w:rPr>
                              <w:rFonts w:eastAsia="MS PGothic" w:cs="MS PGothic"/>
                              <w:color w:val="FFFFFF" w:themeColor="background1"/>
                              <w:sz w:val="28"/>
                              <w:szCs w:val="28"/>
                            </w:rPr>
                            <w:t>The EU Framework Programme for Research and Innovation</w:t>
                          </w:r>
                        </w:p>
                      </w:txbxContent>
                    </wps:txbx>
                    <wps:bodyPr>
                      <a:noAutofit/>
                    </wps:bodyPr>
                  </wps:wsp>
                </a:graphicData>
              </a:graphic>
            </wp:anchor>
          </w:drawing>
        </mc:Choice>
        <mc:Fallback>
          <w:pict>
            <v:rect w14:anchorId="00264289" id="Rettangolo 5" o:spid="_x0000_s1029" style="position:absolute;left:0;text-align:left;margin-left:12.55pt;margin-top:22.1pt;width:463.5pt;height:23.35pt;z-index:-5033164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" filled="f" stroked="f">
              <v:textbox>
                <w:txbxContent>
                  <w:p w:rsidR="00855A58" w:rsidRDefault="00855A58">
                    <w:pPr>
                      <w:pStyle w:val="FrameContents"/>
                      <w:spacing w:after="0"/>
                      <w:textAlignment w:val="baseline"/>
                      <w:rPr>
                        <w:lang w:val="en-US"/>
                      </w:rPr>
                    </w:pPr>
                    <w:r>
                      <w:rPr>
                        <w:rFonts w:eastAsia="MS PGothic" w:cs="MS PGothic"/>
                        <w:color w:val="FFFFFF" w:themeColor="background1"/>
                        <w:sz w:val="28"/>
                        <w:szCs w:val="28"/>
                      </w:rPr>
                      <w:t>The EU Framework Programme for Research and Innovation</w:t>
                    </w:r>
                  </w:p>
                </w:txbxContent>
              </v:textbox>
            </v:rect>
          </w:pict>
        </mc:Fallback>
      </mc:AlternateContent>
    </w:r>
    <w:r>
      <w:rPr>
        <w:noProof/>
        <w:lang w:val="en-US"/>
      </w:rPr>
      <w:drawing>
        <wp:anchor distT="0" distB="0" distL="114300" distR="114300" simplePos="0" relativeHeight="26" behindDoc="1" locked="0" layoutInCell="1" allowOverlap="1">
          <wp:simplePos x="0" y="0"/>
          <wp:positionH relativeFrom="column">
            <wp:posOffset>-497205</wp:posOffset>
          </wp:positionH>
          <wp:positionV relativeFrom="paragraph">
            <wp:posOffset>84455</wp:posOffset>
          </wp:positionV>
          <wp:extent cx="687070" cy="459105"/>
          <wp:effectExtent l="0" t="0" r="0" b="0"/>
          <wp:wrapNone/>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
                  <pic:cNvPicPr>
                    <a:picLocks noChangeAspect="1" noChangeArrowheads="1"/>
                  </pic:cNvPicPr>
                </pic:nvPicPr>
                <pic:blipFill>
                  <a:blip r:embed="rId1"/>
                  <a:stretch>
                    <a:fillRect/>
                  </a:stretch>
                </pic:blipFill>
                <pic:spPr bwMode="auto">
                  <a:xfrm>
                    <a:off x="0" y="0"/>
                    <a:ext cx="687070" cy="459105"/>
                  </a:xfrm>
                  <a:prstGeom prst="rect">
                    <a:avLst/>
                  </a:prstGeom>
                </pic:spPr>
              </pic:pic>
            </a:graphicData>
          </a:graphic>
        </wp:anchor>
      </w:drawing>
    </w:r>
    <w:r>
      <w:rPr>
        <w:rFonts w:ascii="Cambria" w:eastAsia="MS Mincho" w:hAnsi="Cambria" w:cs="Times New Roman"/>
        <w:sz w:val="24"/>
        <w:szCs w:val="24"/>
        <w:lang w:val="it-IT" w:eastAsia="it-IT"/>
      </w:rPr>
      <w:t xml:space="preserve"> </w:t>
    </w:r>
  </w:p>
  <w:p w:rsidR="00855A58" w:rsidRDefault="00855A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B78" w:rsidRDefault="00A61B78">
      <w:r>
        <w:separator/>
      </w:r>
    </w:p>
  </w:footnote>
  <w:footnote w:type="continuationSeparator" w:id="0">
    <w:p w:rsidR="00A61B78" w:rsidRDefault="00A6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A58" w:rsidRDefault="00855A58" w:rsidP="00011724">
    <w:pPr>
      <w:pStyle w:val="En-tte"/>
      <w:jc w:val="right"/>
    </w:pPr>
    <w:r>
      <w:rPr>
        <w:noProof/>
        <w:lang w:val="en-US"/>
      </w:rPr>
      <w:drawing>
        <wp:inline distT="0" distB="0" distL="0" distR="0" wp14:anchorId="64093E08" wp14:editId="519DB25D">
          <wp:extent cx="1838325" cy="6191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19125"/>
                  </a:xfrm>
                  <a:prstGeom prst="rect">
                    <a:avLst/>
                  </a:prstGeom>
                  <a:noFill/>
                </pic:spPr>
              </pic:pic>
            </a:graphicData>
          </a:graphic>
        </wp:inline>
      </w:drawing>
    </w:r>
    <w:r>
      <w:rPr>
        <w:noProof/>
      </w:rPr>
      <w:t xml:space="preserve">                                     </w:t>
    </w:r>
    <w:r>
      <w:rPr>
        <w:noProof/>
        <w:lang w:val="en-US"/>
      </w:rPr>
      <w:drawing>
        <wp:inline distT="0" distB="0" distL="0" distR="0" wp14:anchorId="7D3A125A" wp14:editId="37DF05B3">
          <wp:extent cx="2171700" cy="6286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628650"/>
                  </a:xfrm>
                  <a:prstGeom prst="rect">
                    <a:avLst/>
                  </a:prstGeom>
                  <a:noFill/>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E9A"/>
    <w:multiLevelType w:val="multilevel"/>
    <w:tmpl w:val="59B29D2C"/>
    <w:lvl w:ilvl="0">
      <w:start w:val="1"/>
      <w:numFmt w:val="bullet"/>
      <w:lvlText w:val=""/>
      <w:lvlJc w:val="left"/>
      <w:pPr>
        <w:ind w:left="720" w:hanging="360"/>
      </w:pPr>
      <w:rPr>
        <w:rFonts w:ascii="Symbol" w:hAnsi="Symbol" w:cs="Symbol" w:hint="default"/>
        <w:color w:val="00000A"/>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C747A3"/>
    <w:multiLevelType w:val="multilevel"/>
    <w:tmpl w:val="0D20F8A6"/>
    <w:lvl w:ilvl="0">
      <w:start w:val="18"/>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B374BA7"/>
    <w:multiLevelType w:val="hybridMultilevel"/>
    <w:tmpl w:val="36AE3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9705B3"/>
    <w:multiLevelType w:val="multilevel"/>
    <w:tmpl w:val="B88664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30D06B3"/>
    <w:multiLevelType w:val="hybridMultilevel"/>
    <w:tmpl w:val="F7E6E29C"/>
    <w:lvl w:ilvl="0" w:tplc="4E7A001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80"/>
    <w:rsid w:val="00011724"/>
    <w:rsid w:val="000178DC"/>
    <w:rsid w:val="00020FE6"/>
    <w:rsid w:val="00043E16"/>
    <w:rsid w:val="000526A5"/>
    <w:rsid w:val="00077803"/>
    <w:rsid w:val="00116335"/>
    <w:rsid w:val="00131C0D"/>
    <w:rsid w:val="0016688C"/>
    <w:rsid w:val="001676F5"/>
    <w:rsid w:val="001C70CD"/>
    <w:rsid w:val="001F42AF"/>
    <w:rsid w:val="00240390"/>
    <w:rsid w:val="002544F5"/>
    <w:rsid w:val="0026000E"/>
    <w:rsid w:val="0026088C"/>
    <w:rsid w:val="00264D5C"/>
    <w:rsid w:val="002961A7"/>
    <w:rsid w:val="003028EC"/>
    <w:rsid w:val="003051AE"/>
    <w:rsid w:val="003A689F"/>
    <w:rsid w:val="003B7D0E"/>
    <w:rsid w:val="003D586D"/>
    <w:rsid w:val="003F11FA"/>
    <w:rsid w:val="00422475"/>
    <w:rsid w:val="00426C58"/>
    <w:rsid w:val="00487BBA"/>
    <w:rsid w:val="004908DE"/>
    <w:rsid w:val="0051331A"/>
    <w:rsid w:val="00516FD8"/>
    <w:rsid w:val="00544970"/>
    <w:rsid w:val="00576D47"/>
    <w:rsid w:val="00586E77"/>
    <w:rsid w:val="005B35FE"/>
    <w:rsid w:val="005F78EF"/>
    <w:rsid w:val="00642432"/>
    <w:rsid w:val="00674CA7"/>
    <w:rsid w:val="006B57AE"/>
    <w:rsid w:val="00781801"/>
    <w:rsid w:val="00791C8F"/>
    <w:rsid w:val="008009AD"/>
    <w:rsid w:val="008476FE"/>
    <w:rsid w:val="00855A58"/>
    <w:rsid w:val="00887435"/>
    <w:rsid w:val="008B461B"/>
    <w:rsid w:val="008C1F6D"/>
    <w:rsid w:val="00967EF9"/>
    <w:rsid w:val="00982CFE"/>
    <w:rsid w:val="009C473E"/>
    <w:rsid w:val="009E33CF"/>
    <w:rsid w:val="009F4C77"/>
    <w:rsid w:val="00A254D3"/>
    <w:rsid w:val="00A61B78"/>
    <w:rsid w:val="00A75463"/>
    <w:rsid w:val="00A8790A"/>
    <w:rsid w:val="00A919BB"/>
    <w:rsid w:val="00AC0871"/>
    <w:rsid w:val="00B05F44"/>
    <w:rsid w:val="00B62B5B"/>
    <w:rsid w:val="00B64A40"/>
    <w:rsid w:val="00B67274"/>
    <w:rsid w:val="00BC0231"/>
    <w:rsid w:val="00C1314A"/>
    <w:rsid w:val="00C25FD0"/>
    <w:rsid w:val="00C64148"/>
    <w:rsid w:val="00C80A07"/>
    <w:rsid w:val="00CA4FDC"/>
    <w:rsid w:val="00CB27A5"/>
    <w:rsid w:val="00D14DF3"/>
    <w:rsid w:val="00D246C7"/>
    <w:rsid w:val="00D42980"/>
    <w:rsid w:val="00D50784"/>
    <w:rsid w:val="00D77F43"/>
    <w:rsid w:val="00DC0BB8"/>
    <w:rsid w:val="00E30D5B"/>
    <w:rsid w:val="00EC097F"/>
    <w:rsid w:val="00EE6599"/>
    <w:rsid w:val="00EF69BA"/>
    <w:rsid w:val="00F730BA"/>
    <w:rsid w:val="00F81BCE"/>
    <w:rsid w:val="00FB1E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98A9A3"/>
  <w15:docId w15:val="{71C9F482-CB9F-5148-B94B-6436DA3D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CE5BB5"/>
    <w:rPr>
      <w:sz w:val="20"/>
      <w:szCs w:val="20"/>
    </w:rPr>
  </w:style>
  <w:style w:type="character" w:styleId="Appelnotedebasdep">
    <w:name w:val="footnote reference"/>
    <w:basedOn w:val="Policepardfaut"/>
    <w:uiPriority w:val="99"/>
    <w:semiHidden/>
    <w:unhideWhenUsed/>
    <w:qFormat/>
    <w:rsid w:val="00CE5BB5"/>
    <w:rPr>
      <w:vertAlign w:val="superscript"/>
    </w:rPr>
  </w:style>
  <w:style w:type="character" w:customStyle="1" w:styleId="InternetLink">
    <w:name w:val="Internet Link"/>
    <w:basedOn w:val="Policepardfaut"/>
    <w:uiPriority w:val="99"/>
    <w:unhideWhenUsed/>
    <w:rsid w:val="00CE5BB5"/>
    <w:rPr>
      <w:color w:val="0000FF" w:themeColor="hyperlink"/>
      <w:u w:val="single"/>
    </w:rPr>
  </w:style>
  <w:style w:type="character" w:customStyle="1" w:styleId="TextedebullesCar">
    <w:name w:val="Texte de bulles Car"/>
    <w:basedOn w:val="Policepardfaut"/>
    <w:link w:val="Textedebulles"/>
    <w:uiPriority w:val="99"/>
    <w:semiHidden/>
    <w:qFormat/>
    <w:rsid w:val="00C56CA9"/>
    <w:rPr>
      <w:rFonts w:ascii="Tahoma" w:hAnsi="Tahoma" w:cs="Tahoma"/>
      <w:sz w:val="16"/>
      <w:szCs w:val="16"/>
    </w:rPr>
  </w:style>
  <w:style w:type="character" w:customStyle="1" w:styleId="En-tteCar">
    <w:name w:val="En-tête Car"/>
    <w:basedOn w:val="Policepardfaut"/>
    <w:link w:val="En-tte"/>
    <w:uiPriority w:val="99"/>
    <w:qFormat/>
    <w:rsid w:val="005D1799"/>
  </w:style>
  <w:style w:type="character" w:customStyle="1" w:styleId="PieddepageCar">
    <w:name w:val="Pied de page Car"/>
    <w:basedOn w:val="Policepardfaut"/>
    <w:link w:val="Pieddepage"/>
    <w:uiPriority w:val="99"/>
    <w:qFormat/>
    <w:rsid w:val="005D1799"/>
  </w:style>
  <w:style w:type="character" w:customStyle="1" w:styleId="Mentionnonrsolue1">
    <w:name w:val="Mention non résolue1"/>
    <w:basedOn w:val="Policepardfaut"/>
    <w:uiPriority w:val="99"/>
    <w:semiHidden/>
    <w:unhideWhenUsed/>
    <w:qFormat/>
    <w:rsid w:val="00F4182D"/>
    <w:rPr>
      <w:color w:val="808080"/>
      <w:shd w:val="clear" w:color="auto" w:fill="E6E6E6"/>
    </w:rPr>
  </w:style>
  <w:style w:type="character" w:customStyle="1" w:styleId="ListLabel1">
    <w:name w:val="ListLabel 1"/>
    <w:qFormat/>
    <w:rPr>
      <w:rFonts w:ascii="Arial" w:hAnsi="Arial"/>
      <w:color w:val="00000A"/>
      <w:sz w:val="2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ascii="Arial" w:eastAsia="Cambria" w:hAnsi="Arial" w:cs="Arial"/>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VisitedInternetLink">
    <w:name w:val="Visited Internet Link"/>
    <w:rPr>
      <w:color w:val="800000"/>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tedebasdepage">
    <w:name w:val="footnote text"/>
    <w:basedOn w:val="Normal"/>
    <w:link w:val="NotedebasdepageCar"/>
  </w:style>
  <w:style w:type="paragraph" w:styleId="Textedebulles">
    <w:name w:val="Balloon Text"/>
    <w:basedOn w:val="Normal"/>
    <w:link w:val="TextedebullesCar"/>
    <w:uiPriority w:val="99"/>
    <w:semiHidden/>
    <w:unhideWhenUsed/>
    <w:qFormat/>
    <w:rsid w:val="00C56CA9"/>
    <w:pPr>
      <w:spacing w:after="0" w:line="240" w:lineRule="auto"/>
    </w:pPr>
    <w:rPr>
      <w:rFonts w:ascii="Tahoma" w:hAnsi="Tahoma" w:cs="Tahoma"/>
      <w:sz w:val="16"/>
      <w:szCs w:val="16"/>
    </w:rPr>
  </w:style>
  <w:style w:type="paragraph" w:styleId="Paragraphedeliste">
    <w:name w:val="List Paragraph"/>
    <w:basedOn w:val="Normal"/>
    <w:uiPriority w:val="34"/>
    <w:qFormat/>
    <w:rsid w:val="00E1687F"/>
    <w:pPr>
      <w:ind w:left="720"/>
      <w:contextualSpacing/>
    </w:pPr>
  </w:style>
  <w:style w:type="paragraph" w:styleId="En-tte">
    <w:name w:val="header"/>
    <w:basedOn w:val="Normal"/>
    <w:link w:val="En-tteCar"/>
    <w:uiPriority w:val="99"/>
    <w:unhideWhenUsed/>
    <w:rsid w:val="005D1799"/>
    <w:pPr>
      <w:tabs>
        <w:tab w:val="center" w:pos="4513"/>
        <w:tab w:val="right" w:pos="9026"/>
      </w:tabs>
      <w:spacing w:after="0" w:line="240" w:lineRule="auto"/>
    </w:pPr>
  </w:style>
  <w:style w:type="paragraph" w:styleId="Pieddepage">
    <w:name w:val="footer"/>
    <w:basedOn w:val="Normal"/>
    <w:link w:val="PieddepageCar"/>
    <w:uiPriority w:val="99"/>
    <w:unhideWhenUsed/>
    <w:rsid w:val="005D1799"/>
    <w:pPr>
      <w:tabs>
        <w:tab w:val="center" w:pos="4513"/>
        <w:tab w:val="right" w:pos="9026"/>
      </w:tabs>
      <w:spacing w:after="0" w:line="240" w:lineRule="auto"/>
    </w:pPr>
  </w:style>
  <w:style w:type="paragraph" w:customStyle="1" w:styleId="FrameContents">
    <w:name w:val="Frame Contents"/>
    <w:basedOn w:val="Normal"/>
    <w:qFormat/>
  </w:style>
  <w:style w:type="table" w:customStyle="1" w:styleId="TableGrid1">
    <w:name w:val="Table Grid1"/>
    <w:basedOn w:val="TableauNormal"/>
    <w:uiPriority w:val="59"/>
    <w:rsid w:val="00E1687F"/>
    <w:rPr>
      <w:lang w:val="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rsid w:val="00E1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923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europ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B1B7-19EE-4C80-B893-78255D3F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562</Words>
  <Characters>3094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Assistant Buildings’ addition to Retrofit, Adopt, Cure And Develop the Actual Buildings up to zeRo energy, Activating a market for deep renovation ABRACADABRA</vt:lpstr>
    </vt:vector>
  </TitlesOfParts>
  <Company>Hewlett-Packard Company</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Buildings’ addition to Retrofit, Adopt, Cure And Develop the Actual Buildings up to zeRo energy, Activating a market for deep renovation ABRACADABRA</dc:title>
  <dc:subject/>
  <dc:creator>Julien Dijol - Housing Europe</dc:creator>
  <dc:description/>
  <cp:lastModifiedBy>Julien</cp:lastModifiedBy>
  <cp:revision>3</cp:revision>
  <cp:lastPrinted>2018-01-15T14:22:00Z</cp:lastPrinted>
  <dcterms:created xsi:type="dcterms:W3CDTF">2018-11-27T12:35:00Z</dcterms:created>
  <dcterms:modified xsi:type="dcterms:W3CDTF">2018-11-27T12:41:00Z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